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F687BF">
      <w:pPr>
        <w:spacing w:line="360" w:lineRule="auto"/>
        <w:jc w:val="center"/>
        <w:rPr>
          <w:rFonts w:hint="eastAsia" w:ascii="宋体" w:hAnsi="宋体" w:eastAsia="宋体" w:cs="宋体"/>
          <w:b/>
          <w:sz w:val="32"/>
          <w:szCs w:val="32"/>
        </w:rPr>
      </w:pPr>
      <w:r>
        <w:rPr>
          <w:rFonts w:hint="eastAsia" w:ascii="宋体" w:hAnsi="宋体" w:eastAsia="宋体" w:cs="宋体"/>
          <w:b/>
          <w:sz w:val="32"/>
          <w:szCs w:val="32"/>
        </w:rPr>
        <w:t>安徽省皖腈贸易有限责任公司苏北地区腈纶运输服务采购项目</w:t>
      </w:r>
    </w:p>
    <w:p w14:paraId="46DA23DC">
      <w:pPr>
        <w:spacing w:line="360" w:lineRule="auto"/>
        <w:jc w:val="center"/>
        <w:rPr>
          <w:rFonts w:hint="eastAsia" w:ascii="宋体" w:hAnsi="宋体" w:cs="宋体"/>
          <w:bCs/>
          <w:sz w:val="28"/>
          <w:szCs w:val="28"/>
        </w:rPr>
      </w:pPr>
      <w:r>
        <w:rPr>
          <w:rFonts w:hint="eastAsia" w:ascii="宋体" w:hAnsi="宋体" w:cs="宋体"/>
          <w:bCs/>
          <w:sz w:val="28"/>
          <w:szCs w:val="28"/>
        </w:rPr>
        <w:t>（项目编号：</w:t>
      </w:r>
      <w:r>
        <w:rPr>
          <w:rFonts w:ascii="仿宋" w:hAnsi="仿宋" w:eastAsia="仿宋" w:cs="仿宋"/>
          <w:i w:val="0"/>
          <w:iCs w:val="0"/>
          <w:caps w:val="0"/>
          <w:color w:val="333333"/>
          <w:spacing w:val="0"/>
          <w:sz w:val="27"/>
          <w:szCs w:val="27"/>
          <w:u w:val="single"/>
          <w:shd w:val="clear" w:fill="FFFFFF"/>
        </w:rPr>
        <w:t>2026-HS-X-96</w:t>
      </w:r>
      <w:r>
        <w:rPr>
          <w:rFonts w:hint="eastAsia" w:ascii="宋体" w:hAnsi="宋体" w:cs="宋体"/>
          <w:bCs/>
          <w:sz w:val="28"/>
          <w:szCs w:val="28"/>
        </w:rPr>
        <w:t>）</w:t>
      </w:r>
    </w:p>
    <w:p w14:paraId="071DDD30">
      <w:pPr>
        <w:spacing w:line="360" w:lineRule="auto"/>
        <w:rPr>
          <w:rFonts w:hint="eastAsia" w:ascii="宋体" w:hAnsi="宋体" w:cs="宋体"/>
          <w:b/>
          <w:sz w:val="52"/>
          <w:szCs w:val="52"/>
        </w:rPr>
      </w:pPr>
    </w:p>
    <w:p w14:paraId="58513D10">
      <w:pPr>
        <w:spacing w:line="360" w:lineRule="auto"/>
        <w:rPr>
          <w:rFonts w:hint="eastAsia" w:ascii="宋体" w:hAnsi="宋体" w:cs="宋体"/>
          <w:b/>
          <w:sz w:val="72"/>
          <w:szCs w:val="72"/>
        </w:rPr>
      </w:pPr>
    </w:p>
    <w:p w14:paraId="5048FCAF">
      <w:pPr>
        <w:spacing w:line="360" w:lineRule="auto"/>
        <w:jc w:val="center"/>
        <w:rPr>
          <w:rFonts w:hint="eastAsia" w:ascii="宋体" w:hAnsi="宋体" w:cs="宋体"/>
          <w:b/>
          <w:sz w:val="72"/>
          <w:szCs w:val="72"/>
        </w:rPr>
      </w:pPr>
    </w:p>
    <w:p w14:paraId="5DFBDE1D">
      <w:pPr>
        <w:spacing w:line="360" w:lineRule="auto"/>
        <w:jc w:val="center"/>
        <w:rPr>
          <w:rFonts w:hint="eastAsia" w:ascii="宋体" w:hAnsi="宋体" w:cs="宋体"/>
          <w:b/>
          <w:sz w:val="72"/>
          <w:szCs w:val="72"/>
        </w:rPr>
      </w:pPr>
      <w:r>
        <w:rPr>
          <w:rFonts w:hint="eastAsia" w:ascii="宋体" w:hAnsi="宋体" w:cs="宋体"/>
          <w:b/>
          <w:sz w:val="72"/>
          <w:szCs w:val="72"/>
          <w:lang w:val="en-US" w:eastAsia="zh-CN"/>
        </w:rPr>
        <w:t>询 比</w:t>
      </w:r>
      <w:r>
        <w:rPr>
          <w:rFonts w:hint="eastAsia" w:ascii="宋体" w:hAnsi="宋体" w:cs="宋体"/>
          <w:b/>
          <w:sz w:val="72"/>
          <w:szCs w:val="72"/>
        </w:rPr>
        <w:t xml:space="preserve"> 文 件</w:t>
      </w:r>
    </w:p>
    <w:p w14:paraId="3B56826D">
      <w:pPr>
        <w:rPr>
          <w:rFonts w:hint="eastAsia" w:ascii="宋体" w:hAnsi="宋体" w:cs="宋体"/>
          <w:b/>
          <w:sz w:val="36"/>
        </w:rPr>
      </w:pPr>
    </w:p>
    <w:p w14:paraId="32A28ACB">
      <w:pPr>
        <w:jc w:val="center"/>
        <w:rPr>
          <w:rFonts w:hint="eastAsia" w:ascii="宋体" w:hAnsi="宋体" w:cs="宋体"/>
          <w:b/>
          <w:sz w:val="36"/>
        </w:rPr>
      </w:pPr>
    </w:p>
    <w:p w14:paraId="06C3E157">
      <w:pPr>
        <w:rPr>
          <w:rFonts w:hint="eastAsia" w:ascii="宋体" w:hAnsi="宋体" w:cs="宋体"/>
          <w:b/>
          <w:sz w:val="36"/>
        </w:rPr>
      </w:pPr>
    </w:p>
    <w:p w14:paraId="0712CD0B">
      <w:pPr>
        <w:rPr>
          <w:rFonts w:hint="eastAsia" w:ascii="宋体" w:hAnsi="宋体" w:cs="宋体"/>
          <w:b/>
          <w:sz w:val="36"/>
        </w:rPr>
      </w:pPr>
    </w:p>
    <w:p w14:paraId="1E1F7CD7">
      <w:pPr>
        <w:rPr>
          <w:rFonts w:hint="eastAsia" w:ascii="宋体" w:hAnsi="宋体" w:cs="宋体"/>
          <w:b/>
          <w:sz w:val="36"/>
        </w:rPr>
      </w:pPr>
    </w:p>
    <w:p w14:paraId="0BCD6CCE">
      <w:pPr>
        <w:jc w:val="center"/>
        <w:rPr>
          <w:rFonts w:hint="eastAsia" w:ascii="宋体" w:hAnsi="宋体" w:cs="宋体"/>
          <w:b/>
          <w:sz w:val="28"/>
          <w:szCs w:val="28"/>
          <w:u w:val="single"/>
        </w:rPr>
      </w:pPr>
      <w:r>
        <w:rPr>
          <w:rFonts w:hint="eastAsia" w:ascii="宋体" w:hAnsi="宋体" w:cs="宋体"/>
          <w:b/>
          <w:sz w:val="28"/>
          <w:szCs w:val="28"/>
        </w:rPr>
        <w:t>采购人:</w:t>
      </w:r>
      <w:r>
        <w:rPr>
          <w:rFonts w:hint="eastAsia" w:ascii="宋体" w:hAnsi="宋体" w:cs="宋体"/>
          <w:b/>
          <w:sz w:val="28"/>
          <w:szCs w:val="28"/>
          <w:u w:val="single"/>
        </w:rPr>
        <w:t xml:space="preserve">                   （单位公章）</w:t>
      </w:r>
    </w:p>
    <w:p w14:paraId="106F946B">
      <w:pPr>
        <w:rPr>
          <w:rFonts w:hint="eastAsia" w:ascii="宋体" w:hAnsi="宋体" w:cs="宋体"/>
          <w:sz w:val="44"/>
        </w:rPr>
      </w:pPr>
    </w:p>
    <w:p w14:paraId="4E8C4F9A">
      <w:pPr>
        <w:spacing w:line="360" w:lineRule="auto"/>
        <w:jc w:val="center"/>
        <w:rPr>
          <w:rFonts w:hint="eastAsia" w:ascii="宋体" w:hAnsi="宋体" w:cs="宋体"/>
          <w:b/>
          <w:sz w:val="52"/>
          <w:szCs w:val="52"/>
        </w:rPr>
      </w:pPr>
      <w:r>
        <w:rPr>
          <w:rFonts w:hint="eastAsia" w:ascii="宋体" w:hAnsi="宋体" w:cs="宋体"/>
          <w:b/>
          <w:sz w:val="32"/>
          <w:u w:val="single"/>
        </w:rPr>
        <w:t xml:space="preserve">  </w:t>
      </w:r>
      <w:r>
        <w:rPr>
          <w:rFonts w:hint="eastAsia" w:ascii="宋体" w:hAnsi="宋体" w:cs="宋体"/>
          <w:b/>
          <w:sz w:val="32"/>
          <w:u w:val="single"/>
          <w:lang w:val="en-US" w:eastAsia="zh-CN"/>
        </w:rPr>
        <w:t>2026</w:t>
      </w:r>
      <w:r>
        <w:rPr>
          <w:rFonts w:hint="eastAsia" w:ascii="宋体" w:hAnsi="宋体" w:cs="宋体"/>
          <w:b/>
          <w:sz w:val="32"/>
          <w:u w:val="single"/>
        </w:rPr>
        <w:t xml:space="preserve">     </w:t>
      </w:r>
      <w:r>
        <w:rPr>
          <w:rFonts w:hint="eastAsia" w:ascii="宋体" w:hAnsi="宋体" w:cs="宋体"/>
          <w:b/>
          <w:sz w:val="32"/>
        </w:rPr>
        <w:t>年</w:t>
      </w:r>
      <w:r>
        <w:rPr>
          <w:rFonts w:hint="eastAsia" w:ascii="宋体" w:hAnsi="宋体" w:cs="宋体"/>
          <w:b/>
          <w:sz w:val="32"/>
          <w:u w:val="single"/>
        </w:rPr>
        <w:t xml:space="preserve">   </w:t>
      </w:r>
      <w:r>
        <w:rPr>
          <w:rFonts w:hint="eastAsia" w:ascii="宋体" w:hAnsi="宋体" w:cs="宋体"/>
          <w:b/>
          <w:sz w:val="32"/>
          <w:u w:val="single"/>
          <w:lang w:val="en-US" w:eastAsia="zh-CN"/>
        </w:rPr>
        <w:t>10</w:t>
      </w:r>
      <w:r>
        <w:rPr>
          <w:rFonts w:hint="eastAsia" w:ascii="宋体" w:hAnsi="宋体" w:cs="宋体"/>
          <w:b/>
          <w:sz w:val="32"/>
          <w:u w:val="single"/>
        </w:rPr>
        <w:t xml:space="preserve">    </w:t>
      </w:r>
      <w:r>
        <w:rPr>
          <w:rFonts w:hint="eastAsia" w:ascii="宋体" w:hAnsi="宋体" w:cs="宋体"/>
          <w:b/>
          <w:sz w:val="32"/>
        </w:rPr>
        <w:t>月</w:t>
      </w:r>
      <w:r>
        <w:rPr>
          <w:rFonts w:hint="eastAsia" w:ascii="宋体" w:hAnsi="宋体" w:cs="宋体"/>
          <w:b/>
          <w:sz w:val="32"/>
          <w:u w:val="single"/>
        </w:rPr>
        <w:t xml:space="preserve">  </w:t>
      </w:r>
      <w:r>
        <w:rPr>
          <w:rFonts w:hint="eastAsia" w:ascii="宋体" w:hAnsi="宋体" w:cs="宋体"/>
          <w:b/>
          <w:sz w:val="32"/>
          <w:u w:val="single"/>
          <w:lang w:val="en-US" w:eastAsia="zh-CN"/>
        </w:rPr>
        <w:t>10</w:t>
      </w:r>
      <w:r>
        <w:rPr>
          <w:rFonts w:hint="eastAsia" w:ascii="宋体" w:hAnsi="宋体" w:cs="宋体"/>
          <w:b/>
          <w:sz w:val="32"/>
          <w:u w:val="single"/>
        </w:rPr>
        <w:t xml:space="preserve">    </w:t>
      </w:r>
      <w:r>
        <w:rPr>
          <w:rFonts w:hint="eastAsia" w:ascii="宋体" w:hAnsi="宋体" w:cs="宋体"/>
          <w:b/>
          <w:sz w:val="32"/>
        </w:rPr>
        <w:t>日</w:t>
      </w:r>
    </w:p>
    <w:p w14:paraId="2E924784">
      <w:pPr>
        <w:spacing w:line="360" w:lineRule="auto"/>
        <w:jc w:val="center"/>
        <w:rPr>
          <w:rFonts w:hint="eastAsia" w:ascii="宋体" w:hAnsi="宋体" w:cs="宋体"/>
          <w:b/>
          <w:sz w:val="48"/>
          <w:szCs w:val="48"/>
        </w:rPr>
      </w:pPr>
      <w:r>
        <w:rPr>
          <w:rFonts w:hint="eastAsia" w:ascii="宋体" w:hAnsi="宋体" w:cs="宋体"/>
          <w:b/>
          <w:sz w:val="28"/>
          <w:szCs w:val="28"/>
        </w:rPr>
        <w:br w:type="page"/>
      </w:r>
      <w:r>
        <w:rPr>
          <w:rFonts w:hint="eastAsia" w:ascii="宋体" w:hAnsi="宋体" w:cs="宋体"/>
          <w:b/>
          <w:sz w:val="48"/>
          <w:szCs w:val="48"/>
        </w:rPr>
        <w:t>目  录</w:t>
      </w:r>
    </w:p>
    <w:p w14:paraId="7CF77DF8">
      <w:pPr>
        <w:pStyle w:val="15"/>
        <w:tabs>
          <w:tab w:val="right" w:leader="dot" w:pos="8990"/>
        </w:tabs>
        <w:spacing w:before="312" w:beforeLines="100" w:after="312" w:afterLines="100" w:line="480" w:lineRule="auto"/>
        <w:rPr>
          <w:rFonts w:hint="eastAsia" w:ascii="宋体" w:hAnsi="宋体" w:cs="宋体"/>
          <w:sz w:val="28"/>
          <w:szCs w:val="28"/>
        </w:rPr>
      </w:pPr>
      <w:r>
        <w:rPr>
          <w:rFonts w:hint="eastAsia" w:ascii="宋体" w:hAnsi="宋体" w:cs="宋体"/>
          <w:b/>
          <w:sz w:val="28"/>
          <w:szCs w:val="28"/>
        </w:rPr>
        <w:fldChar w:fldCharType="begin"/>
      </w:r>
      <w:r>
        <w:rPr>
          <w:rFonts w:hint="eastAsia" w:ascii="宋体" w:hAnsi="宋体" w:cs="宋体"/>
          <w:b/>
          <w:sz w:val="28"/>
          <w:szCs w:val="28"/>
        </w:rPr>
        <w:instrText xml:space="preserve"> TOC \o "1-1" \h \z \u </w:instrText>
      </w:r>
      <w:r>
        <w:rPr>
          <w:rFonts w:hint="eastAsia" w:ascii="宋体" w:hAnsi="宋体" w:cs="宋体"/>
          <w:b/>
          <w:sz w:val="28"/>
          <w:szCs w:val="28"/>
        </w:rPr>
        <w:fldChar w:fldCharType="separate"/>
      </w:r>
      <w:r>
        <w:fldChar w:fldCharType="begin"/>
      </w:r>
      <w:r>
        <w:instrText xml:space="preserve"> HYPERLINK \l "_Toc24364563" </w:instrText>
      </w:r>
      <w:r>
        <w:fldChar w:fldCharType="separate"/>
      </w:r>
      <w:r>
        <w:rPr>
          <w:rStyle w:val="24"/>
          <w:rFonts w:hint="eastAsia" w:ascii="宋体" w:hAnsi="宋体" w:cs="宋体"/>
          <w:color w:val="auto"/>
          <w:sz w:val="28"/>
          <w:szCs w:val="28"/>
        </w:rPr>
        <w:t xml:space="preserve">第一章 </w:t>
      </w:r>
      <w:r>
        <w:rPr>
          <w:rStyle w:val="24"/>
          <w:rFonts w:hint="eastAsia" w:ascii="宋体" w:hAnsi="宋体" w:cs="宋体"/>
          <w:color w:val="auto"/>
          <w:sz w:val="28"/>
          <w:szCs w:val="28"/>
          <w:lang w:eastAsia="zh-CN"/>
        </w:rPr>
        <w:t>询比</w:t>
      </w:r>
      <w:r>
        <w:rPr>
          <w:rStyle w:val="24"/>
          <w:rFonts w:hint="eastAsia" w:ascii="宋体" w:hAnsi="宋体" w:cs="宋体"/>
          <w:color w:val="auto"/>
          <w:sz w:val="28"/>
          <w:szCs w:val="28"/>
        </w:rPr>
        <w:t>公告</w:t>
      </w:r>
      <w:r>
        <w:rPr>
          <w:rFonts w:hint="eastAsia" w:ascii="宋体" w:hAnsi="宋体" w:cs="宋体"/>
          <w:sz w:val="28"/>
          <w:szCs w:val="28"/>
        </w:rPr>
        <w:fldChar w:fldCharType="end"/>
      </w:r>
    </w:p>
    <w:p w14:paraId="447F6EA2">
      <w:pPr>
        <w:pStyle w:val="15"/>
        <w:tabs>
          <w:tab w:val="right" w:leader="dot" w:pos="8990"/>
        </w:tabs>
        <w:spacing w:before="312" w:beforeLines="100" w:after="312" w:afterLines="100" w:line="480" w:lineRule="auto"/>
        <w:rPr>
          <w:rFonts w:hint="eastAsia" w:ascii="宋体" w:hAnsi="宋体" w:cs="宋体"/>
          <w:sz w:val="28"/>
          <w:szCs w:val="28"/>
        </w:rPr>
      </w:pPr>
      <w:r>
        <w:fldChar w:fldCharType="begin"/>
      </w:r>
      <w:r>
        <w:instrText xml:space="preserve"> HYPERLINK \l "_Toc24364565" </w:instrText>
      </w:r>
      <w:r>
        <w:fldChar w:fldCharType="separate"/>
      </w:r>
      <w:r>
        <w:rPr>
          <w:rStyle w:val="24"/>
          <w:rFonts w:hint="eastAsia" w:ascii="宋体" w:hAnsi="宋体" w:cs="宋体"/>
          <w:color w:val="auto"/>
          <w:sz w:val="28"/>
          <w:szCs w:val="28"/>
        </w:rPr>
        <w:t>第二章 供应商须知</w:t>
      </w:r>
      <w:r>
        <w:rPr>
          <w:rFonts w:hint="eastAsia" w:ascii="宋体" w:hAnsi="宋体" w:cs="宋体"/>
          <w:sz w:val="28"/>
          <w:szCs w:val="28"/>
        </w:rPr>
        <w:fldChar w:fldCharType="end"/>
      </w:r>
    </w:p>
    <w:p w14:paraId="4E5C96DE">
      <w:pPr>
        <w:pStyle w:val="15"/>
        <w:tabs>
          <w:tab w:val="right" w:leader="dot" w:pos="8990"/>
        </w:tabs>
        <w:spacing w:before="312" w:beforeLines="100" w:after="312" w:afterLines="100" w:line="480" w:lineRule="auto"/>
        <w:rPr>
          <w:rFonts w:hint="eastAsia" w:ascii="宋体" w:hAnsi="宋体" w:cs="宋体"/>
          <w:sz w:val="28"/>
          <w:szCs w:val="28"/>
        </w:rPr>
      </w:pPr>
      <w:r>
        <w:fldChar w:fldCharType="begin"/>
      </w:r>
      <w:r>
        <w:instrText xml:space="preserve"> HYPERLINK \l "_Toc24364566" </w:instrText>
      </w:r>
      <w:r>
        <w:fldChar w:fldCharType="separate"/>
      </w:r>
      <w:r>
        <w:rPr>
          <w:rStyle w:val="24"/>
          <w:rFonts w:hint="eastAsia" w:ascii="宋体" w:hAnsi="宋体" w:cs="宋体"/>
          <w:color w:val="auto"/>
          <w:sz w:val="28"/>
          <w:szCs w:val="28"/>
        </w:rPr>
        <w:t>第三章 采购合同</w:t>
      </w:r>
      <w:r>
        <w:rPr>
          <w:rFonts w:hint="eastAsia" w:ascii="宋体" w:hAnsi="宋体" w:cs="宋体"/>
          <w:sz w:val="28"/>
          <w:szCs w:val="28"/>
        </w:rPr>
        <w:fldChar w:fldCharType="end"/>
      </w:r>
    </w:p>
    <w:p w14:paraId="4163F310">
      <w:pPr>
        <w:pStyle w:val="15"/>
        <w:tabs>
          <w:tab w:val="right" w:leader="dot" w:pos="8990"/>
        </w:tabs>
        <w:spacing w:before="312" w:beforeLines="100" w:after="312" w:afterLines="100" w:line="480" w:lineRule="auto"/>
        <w:rPr>
          <w:rFonts w:hint="eastAsia" w:ascii="宋体" w:hAnsi="宋体" w:cs="宋体"/>
          <w:sz w:val="28"/>
          <w:szCs w:val="28"/>
        </w:rPr>
      </w:pPr>
      <w:r>
        <w:fldChar w:fldCharType="begin"/>
      </w:r>
      <w:r>
        <w:instrText xml:space="preserve"> HYPERLINK \l "_Toc24364567" </w:instrText>
      </w:r>
      <w:r>
        <w:fldChar w:fldCharType="separate"/>
      </w:r>
      <w:r>
        <w:rPr>
          <w:rFonts w:hint="eastAsia" w:ascii="宋体" w:hAnsi="宋体" w:cs="宋体"/>
          <w:sz w:val="28"/>
          <w:szCs w:val="28"/>
        </w:rPr>
        <w:t>第四章 响应文件格式</w:t>
      </w:r>
      <w:r>
        <w:rPr>
          <w:rFonts w:hint="eastAsia" w:ascii="宋体" w:hAnsi="宋体" w:cs="宋体"/>
          <w:sz w:val="28"/>
          <w:szCs w:val="28"/>
        </w:rPr>
        <w:fldChar w:fldCharType="end"/>
      </w:r>
    </w:p>
    <w:p w14:paraId="2064085A">
      <w:pPr>
        <w:pStyle w:val="15"/>
        <w:tabs>
          <w:tab w:val="right" w:leader="dot" w:pos="8990"/>
        </w:tabs>
        <w:spacing w:before="312" w:beforeLines="100" w:after="312" w:afterLines="100" w:line="480" w:lineRule="auto"/>
        <w:rPr>
          <w:rFonts w:hint="eastAsia"/>
        </w:rPr>
      </w:pPr>
      <w:r>
        <w:rPr>
          <w:rFonts w:hint="eastAsia"/>
          <w:sz w:val="28"/>
          <w:szCs w:val="28"/>
          <w:lang w:val="en-US" w:eastAsia="zh-CN"/>
        </w:rPr>
        <w:t xml:space="preserve">第五章 </w:t>
      </w:r>
      <w:r>
        <w:fldChar w:fldCharType="begin"/>
      </w:r>
      <w:r>
        <w:instrText xml:space="preserve"> HYPERLINK \l "_Toc24364568" </w:instrText>
      </w:r>
      <w:r>
        <w:fldChar w:fldCharType="separate"/>
      </w:r>
      <w:r>
        <w:rPr>
          <w:rStyle w:val="24"/>
          <w:rFonts w:hint="eastAsia" w:ascii="宋体" w:hAnsi="宋体" w:cs="宋体"/>
          <w:color w:val="auto"/>
          <w:sz w:val="28"/>
          <w:szCs w:val="28"/>
        </w:rPr>
        <w:t>评审方法（最低价评审法）</w:t>
      </w:r>
      <w:r>
        <w:rPr>
          <w:rFonts w:hint="eastAsia" w:ascii="宋体" w:hAnsi="宋体" w:cs="宋体"/>
          <w:sz w:val="28"/>
          <w:szCs w:val="28"/>
        </w:rPr>
        <w:fldChar w:fldCharType="end"/>
      </w:r>
    </w:p>
    <w:p w14:paraId="5F13E83B">
      <w:pPr>
        <w:pStyle w:val="15"/>
        <w:tabs>
          <w:tab w:val="right" w:leader="dot" w:pos="8990"/>
        </w:tabs>
        <w:spacing w:before="312" w:beforeLines="100" w:after="312" w:afterLines="100" w:line="480" w:lineRule="auto"/>
        <w:rPr>
          <w:rFonts w:hint="eastAsia" w:ascii="宋体" w:hAnsi="宋体" w:cs="宋体"/>
          <w:sz w:val="28"/>
          <w:szCs w:val="28"/>
        </w:rPr>
      </w:pPr>
      <w:r>
        <w:fldChar w:fldCharType="begin"/>
      </w:r>
      <w:r>
        <w:instrText xml:space="preserve"> HYPERLINK \l "_Toc24364569" </w:instrText>
      </w:r>
      <w:r>
        <w:fldChar w:fldCharType="separate"/>
      </w:r>
      <w:r>
        <w:rPr>
          <w:rStyle w:val="24"/>
          <w:rFonts w:hint="eastAsia" w:ascii="宋体" w:hAnsi="宋体" w:cs="宋体"/>
          <w:color w:val="auto"/>
          <w:sz w:val="28"/>
          <w:szCs w:val="28"/>
        </w:rPr>
        <w:t>第六章 采购需求</w:t>
      </w:r>
      <w:r>
        <w:rPr>
          <w:rFonts w:hint="eastAsia" w:ascii="宋体" w:hAnsi="宋体" w:cs="宋体"/>
          <w:sz w:val="28"/>
          <w:szCs w:val="28"/>
        </w:rPr>
        <w:fldChar w:fldCharType="end"/>
      </w:r>
    </w:p>
    <w:p w14:paraId="1CF6723B">
      <w:pPr>
        <w:pStyle w:val="3"/>
        <w:spacing w:before="312" w:beforeLines="100" w:after="312" w:afterLines="100" w:line="480" w:lineRule="auto"/>
        <w:jc w:val="center"/>
        <w:rPr>
          <w:rFonts w:hint="eastAsia" w:ascii="宋体" w:hAnsi="宋体" w:eastAsia="宋体" w:cs="宋体"/>
          <w:b/>
          <w:sz w:val="48"/>
          <w:szCs w:val="48"/>
        </w:rPr>
      </w:pPr>
      <w:r>
        <w:rPr>
          <w:rFonts w:hint="eastAsia" w:ascii="宋体" w:hAnsi="宋体" w:eastAsia="宋体" w:cs="宋体"/>
          <w:b/>
          <w:sz w:val="28"/>
          <w:szCs w:val="28"/>
        </w:rPr>
        <w:fldChar w:fldCharType="end"/>
      </w:r>
    </w:p>
    <w:p w14:paraId="44E5192E">
      <w:pPr>
        <w:jc w:val="center"/>
        <w:rPr>
          <w:rFonts w:hint="eastAsia" w:ascii="宋体" w:hAnsi="宋体" w:cs="宋体"/>
          <w:b/>
          <w:sz w:val="48"/>
          <w:szCs w:val="48"/>
        </w:rPr>
      </w:pPr>
      <w:r>
        <w:rPr>
          <w:rFonts w:hint="eastAsia" w:ascii="宋体" w:hAnsi="宋体" w:cs="宋体"/>
          <w:b/>
          <w:sz w:val="28"/>
          <w:szCs w:val="28"/>
        </w:rPr>
        <w:br w:type="page"/>
      </w:r>
      <w:bookmarkStart w:id="0" w:name="_Toc20514"/>
    </w:p>
    <w:p w14:paraId="30F435E5">
      <w:pPr>
        <w:jc w:val="center"/>
        <w:rPr>
          <w:rFonts w:hint="eastAsia" w:ascii="宋体" w:hAnsi="宋体" w:cs="宋体"/>
          <w:b/>
          <w:sz w:val="48"/>
          <w:szCs w:val="48"/>
        </w:rPr>
      </w:pPr>
    </w:p>
    <w:p w14:paraId="5C71508B">
      <w:pPr>
        <w:jc w:val="center"/>
        <w:rPr>
          <w:rFonts w:hint="eastAsia" w:ascii="宋体" w:hAnsi="宋体" w:cs="宋体"/>
          <w:b/>
          <w:sz w:val="48"/>
          <w:szCs w:val="48"/>
        </w:rPr>
      </w:pPr>
    </w:p>
    <w:p w14:paraId="7528FEE0">
      <w:pPr>
        <w:jc w:val="center"/>
        <w:rPr>
          <w:rFonts w:hint="eastAsia" w:ascii="宋体" w:hAnsi="宋体" w:cs="宋体"/>
          <w:b/>
          <w:sz w:val="48"/>
          <w:szCs w:val="48"/>
        </w:rPr>
      </w:pPr>
    </w:p>
    <w:p w14:paraId="1455D888">
      <w:pPr>
        <w:jc w:val="center"/>
        <w:rPr>
          <w:rFonts w:hint="eastAsia" w:ascii="宋体" w:hAnsi="宋体" w:cs="宋体"/>
          <w:b/>
          <w:sz w:val="48"/>
          <w:szCs w:val="48"/>
        </w:rPr>
      </w:pPr>
    </w:p>
    <w:p w14:paraId="0B5A7B36">
      <w:pPr>
        <w:jc w:val="center"/>
        <w:rPr>
          <w:rFonts w:hint="eastAsia" w:ascii="宋体" w:hAnsi="宋体" w:cs="宋体"/>
          <w:b/>
          <w:sz w:val="48"/>
          <w:szCs w:val="48"/>
        </w:rPr>
      </w:pPr>
    </w:p>
    <w:p w14:paraId="0FEFAD3F">
      <w:pPr>
        <w:jc w:val="center"/>
        <w:rPr>
          <w:rFonts w:hint="eastAsia" w:ascii="宋体" w:hAnsi="宋体" w:cs="宋体"/>
          <w:b/>
          <w:sz w:val="48"/>
          <w:szCs w:val="48"/>
        </w:rPr>
      </w:pPr>
    </w:p>
    <w:p w14:paraId="6C11529D">
      <w:pPr>
        <w:jc w:val="center"/>
        <w:rPr>
          <w:rFonts w:hint="eastAsia" w:ascii="宋体" w:hAnsi="宋体" w:cs="宋体"/>
          <w:b/>
          <w:sz w:val="48"/>
          <w:szCs w:val="48"/>
        </w:rPr>
      </w:pPr>
    </w:p>
    <w:p w14:paraId="48308066">
      <w:pPr>
        <w:jc w:val="center"/>
        <w:rPr>
          <w:rFonts w:hint="eastAsia" w:ascii="宋体" w:hAnsi="宋体" w:cs="宋体"/>
          <w:b/>
          <w:sz w:val="48"/>
          <w:szCs w:val="48"/>
        </w:rPr>
      </w:pPr>
    </w:p>
    <w:bookmarkEnd w:id="0"/>
    <w:p w14:paraId="37474A81">
      <w:pPr>
        <w:pStyle w:val="2"/>
        <w:spacing w:before="0" w:after="0" w:line="360" w:lineRule="auto"/>
        <w:rPr>
          <w:rFonts w:hint="eastAsia" w:hAnsi="黑体" w:eastAsia="黑体" w:cs="黑体"/>
          <w:b w:val="0"/>
          <w:bCs/>
          <w:sz w:val="52"/>
          <w:szCs w:val="52"/>
        </w:rPr>
      </w:pPr>
      <w:r>
        <w:rPr>
          <w:rFonts w:hint="eastAsia" w:hAnsi="黑体" w:eastAsia="黑体" w:cs="黑体"/>
          <w:b w:val="0"/>
          <w:bCs/>
          <w:sz w:val="52"/>
          <w:szCs w:val="52"/>
        </w:rPr>
        <w:t xml:space="preserve">第一章 </w:t>
      </w:r>
      <w:r>
        <w:rPr>
          <w:rFonts w:hint="eastAsia" w:hAnsi="黑体" w:eastAsia="黑体" w:cs="黑体"/>
          <w:b w:val="0"/>
          <w:bCs/>
          <w:sz w:val="52"/>
          <w:szCs w:val="52"/>
          <w:lang w:eastAsia="zh-CN"/>
        </w:rPr>
        <w:t>询比</w:t>
      </w:r>
      <w:r>
        <w:rPr>
          <w:rFonts w:hint="eastAsia" w:hAnsi="黑体" w:eastAsia="黑体" w:cs="黑体"/>
          <w:b w:val="0"/>
          <w:bCs/>
          <w:sz w:val="52"/>
          <w:szCs w:val="52"/>
        </w:rPr>
        <w:t>公告</w:t>
      </w:r>
    </w:p>
    <w:p w14:paraId="36011E73">
      <w:pPr>
        <w:pStyle w:val="3"/>
        <w:spacing w:line="360" w:lineRule="auto"/>
        <w:jc w:val="center"/>
        <w:rPr>
          <w:rFonts w:hint="eastAsia" w:ascii="宋体" w:hAnsi="宋体" w:eastAsia="宋体" w:cs="宋体"/>
          <w:sz w:val="32"/>
          <w:szCs w:val="32"/>
        </w:rPr>
      </w:pPr>
    </w:p>
    <w:p w14:paraId="3A9F2E87">
      <w:pPr>
        <w:spacing w:line="360" w:lineRule="auto"/>
        <w:ind w:firstLine="480" w:firstLineChars="200"/>
        <w:rPr>
          <w:rFonts w:hint="eastAsia" w:ascii="宋体" w:hAnsi="宋体" w:cs="宋体"/>
          <w:sz w:val="24"/>
        </w:rPr>
      </w:pPr>
      <w:r>
        <w:rPr>
          <w:rFonts w:hint="eastAsia" w:ascii="宋体" w:hAnsi="宋体" w:cs="宋体"/>
          <w:sz w:val="24"/>
          <w:u w:val="single"/>
        </w:rPr>
        <w:br w:type="page"/>
      </w:r>
      <w:r>
        <w:rPr>
          <w:rFonts w:hint="eastAsia" w:ascii="宋体" w:hAnsi="宋体" w:eastAsia="宋体" w:cs="宋体"/>
          <w:sz w:val="24"/>
          <w:szCs w:val="24"/>
          <w:u w:val="single"/>
        </w:rPr>
        <w:t>安徽省皖腈贸易有限责任公司苏北地区腈纶运输服务采购项目</w:t>
      </w:r>
      <w:r>
        <w:rPr>
          <w:rFonts w:hint="eastAsia" w:ascii="宋体" w:hAnsi="宋体" w:cs="宋体"/>
          <w:sz w:val="24"/>
        </w:rPr>
        <w:t>已具备采购条件，现公开邀请具备条件的供应商参加</w:t>
      </w:r>
      <w:r>
        <w:rPr>
          <w:rFonts w:hint="eastAsia" w:ascii="宋体" w:hAnsi="宋体" w:cs="宋体"/>
          <w:sz w:val="24"/>
          <w:lang w:eastAsia="zh-CN"/>
        </w:rPr>
        <w:t>询比</w:t>
      </w:r>
      <w:r>
        <w:rPr>
          <w:rFonts w:hint="eastAsia" w:ascii="宋体" w:hAnsi="宋体" w:cs="宋体"/>
          <w:sz w:val="24"/>
        </w:rPr>
        <w:t>采购活动。</w:t>
      </w:r>
    </w:p>
    <w:p w14:paraId="1D88E5A8">
      <w:pPr>
        <w:spacing w:line="360" w:lineRule="auto"/>
        <w:rPr>
          <w:rFonts w:hint="eastAsia" w:ascii="宋体" w:hAnsi="宋体" w:cs="宋体"/>
          <w:b/>
          <w:bCs/>
          <w:sz w:val="24"/>
        </w:rPr>
      </w:pPr>
      <w:r>
        <w:rPr>
          <w:rFonts w:hint="eastAsia" w:ascii="宋体" w:hAnsi="宋体" w:cs="宋体"/>
          <w:b/>
          <w:bCs/>
          <w:sz w:val="24"/>
        </w:rPr>
        <w:t>1采购项目简介</w:t>
      </w:r>
    </w:p>
    <w:p w14:paraId="1DC58664">
      <w:pPr>
        <w:spacing w:line="360" w:lineRule="auto"/>
        <w:ind w:firstLine="480" w:firstLineChars="200"/>
        <w:rPr>
          <w:rFonts w:hint="eastAsia" w:ascii="宋体" w:hAnsi="宋体" w:cs="宋体"/>
          <w:sz w:val="24"/>
          <w:u w:val="single"/>
        </w:rPr>
      </w:pPr>
      <w:r>
        <w:rPr>
          <w:rFonts w:hint="eastAsia" w:ascii="宋体" w:hAnsi="宋体" w:cs="宋体"/>
          <w:sz w:val="24"/>
        </w:rPr>
        <w:t>1.1采购项目名称：</w:t>
      </w:r>
      <w:r>
        <w:rPr>
          <w:rFonts w:ascii="Arial" w:hAnsi="Arial" w:eastAsia="等线" w:cs="Arial"/>
          <w:sz w:val="22"/>
          <w:u w:val="single"/>
        </w:rPr>
        <w:t>安徽省皖腈贸易有限责任公司苏北地区腈纶运输服务采购项目</w:t>
      </w:r>
    </w:p>
    <w:p w14:paraId="39E11453">
      <w:pPr>
        <w:spacing w:line="360" w:lineRule="auto"/>
        <w:ind w:firstLine="480" w:firstLineChars="200"/>
        <w:rPr>
          <w:rFonts w:hint="eastAsia" w:ascii="宋体" w:hAnsi="宋体" w:cs="宋体"/>
          <w:sz w:val="24"/>
          <w:u w:val="single"/>
        </w:rPr>
      </w:pPr>
      <w:r>
        <w:rPr>
          <w:rFonts w:hint="eastAsia" w:ascii="宋体" w:hAnsi="宋体" w:cs="宋体"/>
          <w:sz w:val="24"/>
        </w:rPr>
        <w:t>1.2采购项目编号：</w:t>
      </w:r>
      <w:r>
        <w:rPr>
          <w:rFonts w:hint="eastAsia" w:ascii="宋体" w:hAnsi="宋体" w:cs="宋体"/>
          <w:sz w:val="24"/>
          <w:u w:val="single"/>
        </w:rPr>
        <w:t xml:space="preserve"> </w:t>
      </w:r>
      <w:r>
        <w:rPr>
          <w:rFonts w:ascii="仿宋" w:hAnsi="仿宋" w:eastAsia="仿宋" w:cs="仿宋"/>
          <w:i w:val="0"/>
          <w:iCs w:val="0"/>
          <w:caps w:val="0"/>
          <w:color w:val="333333"/>
          <w:spacing w:val="0"/>
          <w:sz w:val="24"/>
          <w:szCs w:val="24"/>
          <w:u w:val="single"/>
          <w:shd w:val="clear" w:fill="FFFFFF"/>
        </w:rPr>
        <w:t>2026-HS-X-96</w:t>
      </w:r>
      <w:r>
        <w:rPr>
          <w:rFonts w:hint="eastAsia" w:ascii="宋体" w:hAnsi="宋体" w:cs="宋体"/>
          <w:sz w:val="24"/>
          <w:u w:val="single"/>
        </w:rPr>
        <w:t xml:space="preserve">                                       </w:t>
      </w:r>
    </w:p>
    <w:p w14:paraId="2ED4A595">
      <w:pPr>
        <w:spacing w:line="360" w:lineRule="auto"/>
        <w:ind w:firstLine="480" w:firstLineChars="200"/>
        <w:rPr>
          <w:rFonts w:ascii="Arial" w:hAnsi="Arial" w:eastAsia="等线" w:cs="Arial"/>
          <w:sz w:val="22"/>
          <w:u w:val="single"/>
        </w:rPr>
      </w:pPr>
      <w:r>
        <w:rPr>
          <w:rFonts w:hint="eastAsia" w:ascii="宋体" w:hAnsi="宋体" w:cs="宋体"/>
          <w:sz w:val="24"/>
        </w:rPr>
        <w:t>1.3采购人：</w:t>
      </w:r>
      <w:r>
        <w:rPr>
          <w:rFonts w:ascii="Arial" w:hAnsi="Arial" w:eastAsia="等线" w:cs="Arial"/>
          <w:sz w:val="22"/>
          <w:u w:val="single"/>
        </w:rPr>
        <w:t>安徽省皖腈贸易有限责任公司</w:t>
      </w:r>
    </w:p>
    <w:p w14:paraId="251D1808">
      <w:pPr>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cs="宋体"/>
          <w:sz w:val="24"/>
          <w:highlight w:val="none"/>
          <w:u w:val="single"/>
        </w:rPr>
      </w:pPr>
      <w:r>
        <w:rPr>
          <w:rFonts w:hint="eastAsia" w:ascii="宋体" w:hAnsi="宋体" w:cs="宋体"/>
          <w:sz w:val="24"/>
        </w:rPr>
        <w:t>1.</w:t>
      </w:r>
      <w:r>
        <w:rPr>
          <w:rFonts w:hint="eastAsia" w:ascii="宋体" w:hAnsi="宋体" w:cs="宋体"/>
          <w:sz w:val="24"/>
          <w:lang w:val="en-US" w:eastAsia="zh-CN"/>
        </w:rPr>
        <w:t>4</w:t>
      </w:r>
      <w:r>
        <w:rPr>
          <w:rFonts w:hint="eastAsia" w:ascii="宋体" w:hAnsi="宋体" w:cs="宋体"/>
          <w:sz w:val="24"/>
        </w:rPr>
        <w:t>资金落实情况：</w:t>
      </w:r>
      <w:r>
        <w:rPr>
          <w:rFonts w:hint="eastAsia" w:ascii="宋体" w:hAnsi="宋体" w:cs="宋体"/>
          <w:sz w:val="24"/>
          <w:highlight w:val="none"/>
          <w:u w:val="single"/>
        </w:rPr>
        <w:t xml:space="preserve">    </w:t>
      </w:r>
      <w:r>
        <w:rPr>
          <w:rFonts w:hint="eastAsia" w:ascii="宋体" w:hAnsi="宋体" w:cs="宋体"/>
          <w:sz w:val="24"/>
          <w:highlight w:val="none"/>
          <w:u w:val="single"/>
          <w:lang w:val="en-US" w:eastAsia="zh-CN"/>
        </w:rPr>
        <w:t>自筹，100%</w:t>
      </w:r>
      <w:r>
        <w:rPr>
          <w:rFonts w:hint="eastAsia" w:ascii="宋体" w:hAnsi="宋体" w:cs="宋体"/>
          <w:sz w:val="24"/>
          <w:highlight w:val="none"/>
          <w:u w:val="single"/>
        </w:rPr>
        <w:t xml:space="preserve">         </w:t>
      </w:r>
    </w:p>
    <w:p w14:paraId="5461C126">
      <w:pPr>
        <w:spacing w:line="360" w:lineRule="auto"/>
        <w:ind w:firstLine="480" w:firstLineChars="200"/>
        <w:rPr>
          <w:rFonts w:hint="eastAsia" w:ascii="宋体" w:hAnsi="宋体" w:cs="宋体"/>
          <w:sz w:val="24"/>
          <w:u w:val="single"/>
        </w:rPr>
      </w:pPr>
      <w:r>
        <w:rPr>
          <w:rFonts w:hint="eastAsia" w:ascii="宋体" w:hAnsi="宋体" w:cs="宋体"/>
          <w:sz w:val="24"/>
        </w:rPr>
        <w:t>1.</w:t>
      </w:r>
      <w:r>
        <w:rPr>
          <w:rFonts w:hint="eastAsia" w:ascii="宋体" w:hAnsi="宋体" w:cs="宋体"/>
          <w:sz w:val="24"/>
          <w:lang w:val="en-US" w:eastAsia="zh-CN"/>
        </w:rPr>
        <w:t>5</w:t>
      </w:r>
      <w:r>
        <w:rPr>
          <w:rFonts w:hint="eastAsia" w:ascii="宋体" w:hAnsi="宋体" w:cs="宋体"/>
          <w:sz w:val="24"/>
        </w:rPr>
        <w:t>项目概况：</w:t>
      </w:r>
      <w:r>
        <w:rPr>
          <w:rFonts w:hint="eastAsia" w:ascii="宋体" w:hAnsi="宋体" w:cs="宋体"/>
          <w:sz w:val="24"/>
          <w:u w:val="single"/>
        </w:rPr>
        <w:t xml:space="preserve"> </w:t>
      </w:r>
      <w:r>
        <w:rPr>
          <w:rFonts w:hint="eastAsia" w:ascii="宋体" w:hAnsi="宋体" w:cs="宋体"/>
          <w:b w:val="0"/>
          <w:bCs/>
          <w:sz w:val="24"/>
          <w:highlight w:val="none"/>
          <w:u w:val="single"/>
        </w:rPr>
        <w:t>本项目为</w:t>
      </w:r>
      <w:r>
        <w:rPr>
          <w:rFonts w:hint="eastAsia" w:ascii="宋体" w:hAnsi="宋体" w:cs="宋体"/>
          <w:b w:val="0"/>
          <w:bCs/>
          <w:sz w:val="24"/>
          <w:highlight w:val="none"/>
          <w:u w:val="single"/>
          <w:lang w:val="en-US" w:eastAsia="zh-CN"/>
        </w:rPr>
        <w:t>苏北地区</w:t>
      </w:r>
      <w:r>
        <w:rPr>
          <w:rFonts w:hint="eastAsia" w:ascii="宋体" w:hAnsi="宋体" w:cs="宋体"/>
          <w:b w:val="0"/>
          <w:bCs/>
          <w:sz w:val="24"/>
          <w:highlight w:val="none"/>
          <w:u w:val="single"/>
        </w:rPr>
        <w:t>货物短途转运服务，服务周期一年，实行分档报价、按实际运量结算，拟通过询比方式选定 2 家供应商开展货物转运工作。</w:t>
      </w:r>
      <w:r>
        <w:rPr>
          <w:rFonts w:hint="eastAsia" w:ascii="宋体" w:hAnsi="宋体" w:cs="宋体"/>
          <w:sz w:val="24"/>
          <w:u w:val="single"/>
        </w:rPr>
        <w:t xml:space="preserve">                                           </w:t>
      </w:r>
    </w:p>
    <w:p w14:paraId="19390F2D">
      <w:pPr>
        <w:spacing w:line="360" w:lineRule="auto"/>
        <w:ind w:firstLine="480" w:firstLineChars="200"/>
        <w:rPr>
          <w:rFonts w:hint="eastAsia" w:ascii="宋体" w:hAnsi="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u w:val="none"/>
          <w:lang w:val="en-US" w:eastAsia="zh-CN"/>
          <w14:textFill>
            <w14:solidFill>
              <w14:schemeClr w14:val="tx1"/>
            </w14:solidFill>
          </w14:textFill>
        </w:rPr>
        <w:t>1.6最高限价：</w:t>
      </w:r>
      <w:r>
        <w:rPr>
          <w:rFonts w:ascii="宋体" w:hAnsi="宋体" w:eastAsia="宋体" w:cs="宋体"/>
          <w:color w:val="000000" w:themeColor="text1"/>
          <w:sz w:val="24"/>
          <w:szCs w:val="24"/>
          <w14:textFill>
            <w14:solidFill>
              <w14:schemeClr w14:val="tx1"/>
            </w14:solidFill>
          </w14:textFill>
        </w:rPr>
        <w:t>本项目最高限价按运距分三档单价设定</w:t>
      </w:r>
      <w:r>
        <w:rPr>
          <w:rFonts w:hint="eastAsia" w:ascii="宋体" w:hAnsi="宋体" w:cs="宋体"/>
          <w:color w:val="000000" w:themeColor="text1"/>
          <w:sz w:val="24"/>
          <w:szCs w:val="24"/>
          <w:lang w:eastAsia="zh-CN"/>
          <w14:textFill>
            <w14:solidFill>
              <w14:schemeClr w14:val="tx1"/>
            </w14:solidFill>
          </w14:textFill>
        </w:rPr>
        <w:t>；</w:t>
      </w:r>
    </w:p>
    <w:p w14:paraId="0748FFA8">
      <w:pPr>
        <w:pStyle w:val="27"/>
        <w:pageBreakBefore w:val="0"/>
        <w:kinsoku/>
        <w:wordWrap/>
        <w:overflowPunct/>
        <w:bidi w:val="0"/>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第一档（运距≤20km）：</w:t>
      </w:r>
      <w:r>
        <w:rPr>
          <w:rFonts w:hint="eastAsia" w:ascii="宋体" w:hAnsi="宋体" w:cs="宋体"/>
          <w:color w:val="000000" w:themeColor="text1"/>
          <w:sz w:val="24"/>
          <w:szCs w:val="24"/>
          <w:u w:val="single"/>
          <w:lang w:val="en-US" w:eastAsia="zh-CN"/>
          <w14:textFill>
            <w14:solidFill>
              <w14:schemeClr w14:val="tx1"/>
            </w14:solidFill>
          </w14:textFill>
        </w:rPr>
        <w:t>20</w:t>
      </w:r>
      <w:r>
        <w:rPr>
          <w:rFonts w:ascii="宋体" w:hAnsi="宋体" w:eastAsia="宋体" w:cs="宋体"/>
          <w:color w:val="000000" w:themeColor="text1"/>
          <w:sz w:val="24"/>
          <w:szCs w:val="24"/>
          <w14:textFill>
            <w14:solidFill>
              <w14:schemeClr w14:val="tx1"/>
            </w14:solidFill>
          </w14:textFill>
        </w:rPr>
        <w:t>元 / 吨；</w:t>
      </w:r>
    </w:p>
    <w:p w14:paraId="56BBA63F">
      <w:pPr>
        <w:pStyle w:val="27"/>
        <w:pageBreakBefore w:val="0"/>
        <w:kinsoku/>
        <w:wordWrap/>
        <w:overflowPunct/>
        <w:bidi w:val="0"/>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第二档（运距 20–39km）：</w:t>
      </w:r>
      <w:r>
        <w:rPr>
          <w:rFonts w:hint="eastAsia" w:ascii="宋体" w:hAnsi="宋体" w:cs="宋体"/>
          <w:color w:val="000000" w:themeColor="text1"/>
          <w:sz w:val="24"/>
          <w:szCs w:val="24"/>
          <w:u w:val="single"/>
          <w:lang w:val="en-US" w:eastAsia="zh-CN"/>
          <w14:textFill>
            <w14:solidFill>
              <w14:schemeClr w14:val="tx1"/>
            </w14:solidFill>
          </w14:textFill>
        </w:rPr>
        <w:t>30</w:t>
      </w:r>
      <w:r>
        <w:rPr>
          <w:rFonts w:ascii="宋体" w:hAnsi="宋体" w:eastAsia="宋体" w:cs="宋体"/>
          <w:color w:val="000000" w:themeColor="text1"/>
          <w:sz w:val="24"/>
          <w:szCs w:val="24"/>
          <w14:textFill>
            <w14:solidFill>
              <w14:schemeClr w14:val="tx1"/>
            </w14:solidFill>
          </w14:textFill>
        </w:rPr>
        <w:t xml:space="preserve">元 / 吨； </w:t>
      </w:r>
    </w:p>
    <w:p w14:paraId="07D2B0A7">
      <w:pPr>
        <w:pStyle w:val="27"/>
        <w:pageBreakBefore w:val="0"/>
        <w:kinsoku/>
        <w:wordWrap/>
        <w:overflowPunct/>
        <w:bidi w:val="0"/>
        <w:spacing w:line="360" w:lineRule="auto"/>
        <w:ind w:firstLine="480" w:firstLineChars="20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第三档（运距≥40km）：</w:t>
      </w:r>
      <w:r>
        <w:rPr>
          <w:rFonts w:hint="eastAsia" w:ascii="宋体" w:hAnsi="宋体" w:cs="宋体"/>
          <w:color w:val="000000" w:themeColor="text1"/>
          <w:sz w:val="24"/>
          <w:szCs w:val="24"/>
          <w:u w:val="single"/>
          <w:lang w:val="en-US" w:eastAsia="zh-CN"/>
          <w14:textFill>
            <w14:solidFill>
              <w14:schemeClr w14:val="tx1"/>
            </w14:solidFill>
          </w14:textFill>
        </w:rPr>
        <w:t>50</w:t>
      </w:r>
      <w:r>
        <w:rPr>
          <w:rFonts w:ascii="宋体" w:hAnsi="宋体" w:eastAsia="宋体" w:cs="宋体"/>
          <w:color w:val="000000" w:themeColor="text1"/>
          <w:sz w:val="24"/>
          <w:szCs w:val="24"/>
          <w14:textFill>
            <w14:solidFill>
              <w14:schemeClr w14:val="tx1"/>
            </w14:solidFill>
          </w14:textFill>
        </w:rPr>
        <w:t>元 / 吨。</w:t>
      </w:r>
    </w:p>
    <w:p w14:paraId="1960AE3D">
      <w:pPr>
        <w:spacing w:line="360" w:lineRule="auto"/>
        <w:ind w:firstLine="480" w:firstLineChars="200"/>
        <w:rPr>
          <w:rFonts w:hint="eastAsia" w:ascii="宋体" w:hAnsi="宋体" w:cs="宋体"/>
          <w:sz w:val="24"/>
        </w:rPr>
      </w:pPr>
      <w:r>
        <w:rPr>
          <w:rFonts w:hint="eastAsia" w:ascii="宋体" w:hAnsi="宋体" w:cs="宋体"/>
          <w:sz w:val="24"/>
        </w:rPr>
        <w:t>1.</w:t>
      </w:r>
      <w:r>
        <w:rPr>
          <w:rFonts w:hint="eastAsia" w:ascii="宋体" w:hAnsi="宋体" w:cs="宋体"/>
          <w:sz w:val="24"/>
          <w:lang w:val="en-US" w:eastAsia="zh-CN"/>
        </w:rPr>
        <w:t>7</w:t>
      </w:r>
      <w:r>
        <w:rPr>
          <w:rFonts w:hint="eastAsia" w:ascii="宋体" w:hAnsi="宋体" w:cs="宋体"/>
          <w:sz w:val="24"/>
        </w:rPr>
        <w:t>成交供应商数量：</w:t>
      </w:r>
      <w:r>
        <w:rPr>
          <w:rFonts w:hint="eastAsia" w:ascii="宋体" w:hAnsi="宋体" w:cs="宋体"/>
          <w:sz w:val="24"/>
          <w:lang w:eastAsia="zh-CN"/>
        </w:rPr>
        <w:t>☑</w:t>
      </w:r>
      <w:r>
        <w:rPr>
          <w:rFonts w:hint="eastAsia" w:ascii="宋体" w:hAnsi="宋体" w:cs="宋体"/>
          <w:sz w:val="24"/>
          <w:lang w:val="en-US" w:eastAsia="zh-CN"/>
        </w:rPr>
        <w:t>二</w:t>
      </w:r>
      <w:r>
        <w:rPr>
          <w:rFonts w:hint="eastAsia" w:ascii="宋体" w:hAnsi="宋体" w:cs="宋体"/>
          <w:sz w:val="24"/>
        </w:rPr>
        <w:t>家</w:t>
      </w:r>
    </w:p>
    <w:p w14:paraId="1A8FDA43">
      <w:pPr>
        <w:widowControl/>
        <w:shd w:val="clear"/>
        <w:spacing w:line="360" w:lineRule="auto"/>
        <w:ind w:firstLine="480" w:firstLineChars="200"/>
        <w:jc w:val="left"/>
        <w:rPr>
          <w:rFonts w:hint="eastAsia"/>
          <w:sz w:val="24"/>
          <w:szCs w:val="24"/>
        </w:rPr>
      </w:pPr>
      <w:bookmarkStart w:id="135" w:name="_GoBack"/>
      <w:r>
        <w:rPr>
          <w:rFonts w:hint="default" w:ascii="宋体" w:hAnsi="宋体" w:eastAsia="宋体" w:cs="Times New Roman"/>
          <w:color w:val="000000" w:themeColor="text1"/>
          <w:sz w:val="24"/>
          <w:szCs w:val="24"/>
          <w:highlight w:val="none"/>
          <w:vertAlign w:val="baseline"/>
          <w:lang w:val="en-US" w:eastAsia="zh-CN"/>
          <w14:textFill>
            <w14:solidFill>
              <w14:schemeClr w14:val="tx1"/>
            </w14:solidFill>
          </w14:textFill>
        </w:rPr>
        <w:t>结算按入围</w:t>
      </w:r>
      <w:r>
        <w:rPr>
          <w:rFonts w:hint="eastAsia" w:cs="Times New Roman"/>
          <w:color w:val="000000" w:themeColor="text1"/>
          <w:sz w:val="24"/>
          <w:szCs w:val="24"/>
          <w:highlight w:val="none"/>
          <w:vertAlign w:val="baseline"/>
          <w:lang w:val="en-US" w:eastAsia="zh-CN"/>
          <w14:textFill>
            <w14:solidFill>
              <w14:schemeClr w14:val="tx1"/>
            </w14:solidFill>
          </w14:textFill>
        </w:rPr>
        <w:t>供应商</w:t>
      </w:r>
      <w:r>
        <w:rPr>
          <w:rFonts w:hint="default" w:ascii="宋体" w:hAnsi="宋体" w:eastAsia="宋体" w:cs="Times New Roman"/>
          <w:color w:val="000000" w:themeColor="text1"/>
          <w:sz w:val="24"/>
          <w:szCs w:val="24"/>
          <w:highlight w:val="none"/>
          <w:vertAlign w:val="baseline"/>
          <w:lang w:val="en-US" w:eastAsia="zh-CN"/>
          <w14:textFill>
            <w14:solidFill>
              <w14:schemeClr w14:val="tx1"/>
            </w14:solidFill>
          </w14:textFill>
        </w:rPr>
        <w:t>较低报价执行</w:t>
      </w:r>
      <w:r>
        <w:rPr>
          <w:rFonts w:hint="eastAsia" w:ascii="宋体" w:hAnsi="宋体" w:eastAsia="宋体" w:cs="Times New Roman"/>
          <w:color w:val="000000" w:themeColor="text1"/>
          <w:sz w:val="24"/>
          <w:szCs w:val="24"/>
          <w:highlight w:val="none"/>
          <w:vertAlign w:val="baseline"/>
          <w:lang w:val="en-US" w:eastAsia="zh-CN"/>
          <w14:textFill>
            <w14:solidFill>
              <w14:schemeClr w14:val="tx1"/>
            </w14:solidFill>
          </w14:textFill>
        </w:rPr>
        <w:t>，</w:t>
      </w:r>
      <w:r>
        <w:rPr>
          <w:rFonts w:hint="default"/>
          <w:color w:val="000000" w:themeColor="text1"/>
          <w:sz w:val="24"/>
          <w:szCs w:val="24"/>
          <w:highlight w:val="none"/>
          <w:lang w:val="en-US" w:eastAsia="zh-CN"/>
          <w14:textFill>
            <w14:solidFill>
              <w14:schemeClr w14:val="tx1"/>
            </w14:solidFill>
          </w14:textFill>
        </w:rPr>
        <w:t>后期运输量由招标人根据服务情况决定运输量分配比例，</w:t>
      </w:r>
      <w:r>
        <w:rPr>
          <w:rFonts w:hint="eastAsia"/>
          <w:color w:val="000000" w:themeColor="text1"/>
          <w:sz w:val="24"/>
          <w:szCs w:val="24"/>
          <w:highlight w:val="none"/>
          <w:lang w:val="en-US" w:eastAsia="zh-CN"/>
          <w14:textFill>
            <w14:solidFill>
              <w14:schemeClr w14:val="tx1"/>
            </w14:solidFill>
          </w14:textFill>
        </w:rPr>
        <w:t>首年第一中标候选人的运输量分配比例不低于50%。</w:t>
      </w:r>
      <w:bookmarkEnd w:id="135"/>
    </w:p>
    <w:p w14:paraId="4D61C4E1">
      <w:pPr>
        <w:spacing w:line="360" w:lineRule="auto"/>
        <w:rPr>
          <w:rFonts w:hint="eastAsia" w:ascii="宋体" w:hAnsi="宋体" w:cs="宋体"/>
          <w:b/>
          <w:bCs/>
          <w:sz w:val="24"/>
        </w:rPr>
      </w:pPr>
      <w:r>
        <w:rPr>
          <w:rFonts w:hint="eastAsia" w:ascii="宋体" w:hAnsi="宋体" w:cs="宋体"/>
          <w:b/>
          <w:bCs/>
          <w:sz w:val="24"/>
        </w:rPr>
        <w:t>2 采购范围及相关要求（服务）</w:t>
      </w:r>
    </w:p>
    <w:p w14:paraId="2F32B9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i w:val="0"/>
          <w:iCs w:val="0"/>
          <w:caps w:val="0"/>
          <w:color w:val="1F2329"/>
          <w:spacing w:val="0"/>
          <w:sz w:val="24"/>
          <w:szCs w:val="24"/>
          <w:u w:val="single"/>
          <w:lang w:eastAsia="zh-CN"/>
        </w:rPr>
      </w:pPr>
      <w:r>
        <w:rPr>
          <w:rFonts w:hint="eastAsia" w:ascii="宋体" w:hAnsi="宋体" w:cs="宋体"/>
          <w:sz w:val="24"/>
        </w:rPr>
        <w:t>2.1采购范围：</w:t>
      </w:r>
      <w:r>
        <w:rPr>
          <w:rFonts w:ascii="宋体" w:hAnsi="宋体" w:eastAsia="宋体" w:cs="宋体"/>
          <w:sz w:val="24"/>
          <w:szCs w:val="24"/>
          <w:u w:val="single"/>
        </w:rPr>
        <w:t>苏北地区范围内货物短途转运相关服务。</w:t>
      </w:r>
    </w:p>
    <w:p w14:paraId="00512016">
      <w:pPr>
        <w:spacing w:line="360" w:lineRule="auto"/>
        <w:ind w:firstLine="480" w:firstLineChars="200"/>
        <w:rPr>
          <w:rFonts w:hint="eastAsia" w:ascii="宋体" w:hAnsi="宋体" w:cs="宋体"/>
          <w:sz w:val="24"/>
          <w:u w:val="none"/>
        </w:rPr>
      </w:pPr>
      <w:r>
        <w:rPr>
          <w:rFonts w:hint="eastAsia" w:ascii="宋体" w:hAnsi="宋体" w:cs="宋体"/>
          <w:sz w:val="24"/>
          <w:u w:val="none"/>
        </w:rPr>
        <w:t>2.2服务期限</w:t>
      </w:r>
      <w:r>
        <w:rPr>
          <w:rFonts w:hint="eastAsia" w:ascii="宋体" w:hAnsi="宋体" w:cs="宋体"/>
          <w:sz w:val="24"/>
          <w:u w:val="single"/>
        </w:rPr>
        <w:t>：</w:t>
      </w:r>
      <w:r>
        <w:rPr>
          <w:rFonts w:hint="eastAsia" w:cs="宋体"/>
          <w:sz w:val="24"/>
          <w:szCs w:val="24"/>
          <w:highlight w:val="none"/>
          <w:u w:val="single"/>
          <w:lang w:val="en-US" w:eastAsia="zh-CN"/>
        </w:rPr>
        <w:t>运输</w:t>
      </w:r>
      <w:r>
        <w:rPr>
          <w:rFonts w:hint="eastAsia" w:ascii="宋体" w:hAnsi="宋体" w:eastAsia="宋体" w:cs="宋体"/>
          <w:sz w:val="24"/>
          <w:szCs w:val="24"/>
          <w:highlight w:val="none"/>
          <w:u w:val="single"/>
        </w:rPr>
        <w:t>服务期限为1 年，自合同生效之日起计算，具体起止日期以最终签订的合同为准。</w:t>
      </w:r>
      <w:r>
        <w:rPr>
          <w:rFonts w:hint="eastAsia" w:ascii="宋体" w:hAnsi="宋体" w:cs="宋体"/>
          <w:sz w:val="24"/>
          <w:u w:val="single"/>
        </w:rPr>
        <w:t xml:space="preserve">                                  </w:t>
      </w:r>
      <w:r>
        <w:rPr>
          <w:rFonts w:hint="eastAsia" w:ascii="宋体" w:hAnsi="宋体" w:cs="宋体"/>
          <w:sz w:val="24"/>
          <w:u w:val="none"/>
        </w:rPr>
        <w:t xml:space="preserve">          </w:t>
      </w:r>
    </w:p>
    <w:p w14:paraId="33562FB4">
      <w:pPr>
        <w:spacing w:line="360" w:lineRule="auto"/>
        <w:ind w:firstLine="480" w:firstLineChars="200"/>
        <w:rPr>
          <w:rFonts w:hint="eastAsia" w:ascii="宋体" w:hAnsi="宋体" w:cs="宋体"/>
          <w:sz w:val="24"/>
          <w:u w:val="none"/>
        </w:rPr>
      </w:pPr>
      <w:r>
        <w:rPr>
          <w:rFonts w:hint="eastAsia" w:ascii="宋体" w:hAnsi="宋体" w:cs="宋体"/>
          <w:sz w:val="24"/>
          <w:u w:val="none"/>
        </w:rPr>
        <w:t>2.3服务地点：</w:t>
      </w:r>
      <w:r>
        <w:rPr>
          <w:rFonts w:hint="eastAsia" w:ascii="宋体" w:hAnsi="宋体" w:cs="宋体"/>
          <w:i w:val="0"/>
          <w:iCs w:val="0"/>
          <w:caps w:val="0"/>
          <w:spacing w:val="0"/>
          <w:sz w:val="24"/>
          <w:szCs w:val="24"/>
          <w:u w:val="single"/>
          <w:lang w:val="en-US" w:eastAsia="zh-CN"/>
        </w:rPr>
        <w:t>苏北地区</w:t>
      </w:r>
      <w:r>
        <w:rPr>
          <w:rFonts w:hint="eastAsia" w:ascii="宋体" w:hAnsi="宋体" w:cs="宋体"/>
          <w:sz w:val="24"/>
          <w:u w:val="single"/>
        </w:rPr>
        <w:t xml:space="preserve"> </w:t>
      </w:r>
      <w:r>
        <w:rPr>
          <w:rFonts w:hint="eastAsia" w:ascii="宋体" w:hAnsi="宋体" w:cs="宋体"/>
          <w:sz w:val="24"/>
          <w:u w:val="none"/>
        </w:rPr>
        <w:t xml:space="preserve">                                           </w:t>
      </w:r>
    </w:p>
    <w:p w14:paraId="5CE9935E">
      <w:pPr>
        <w:spacing w:line="360" w:lineRule="auto"/>
        <w:ind w:firstLine="480" w:firstLineChars="200"/>
        <w:rPr>
          <w:rFonts w:hint="eastAsia" w:ascii="宋体" w:hAnsi="宋体" w:cs="宋体"/>
          <w:sz w:val="24"/>
          <w:u w:val="none"/>
        </w:rPr>
      </w:pPr>
      <w:r>
        <w:rPr>
          <w:rFonts w:hint="eastAsia" w:ascii="宋体" w:hAnsi="宋体" w:cs="宋体"/>
          <w:sz w:val="24"/>
          <w:u w:val="none"/>
        </w:rPr>
        <w:t>2.4质量要求或服务标准：</w:t>
      </w:r>
      <w:r>
        <w:rPr>
          <w:rFonts w:hint="eastAsia" w:ascii="宋体" w:hAnsi="宋体" w:eastAsia="宋体" w:cs="宋体"/>
          <w:sz w:val="24"/>
          <w:szCs w:val="24"/>
          <w:highlight w:val="none"/>
          <w:u w:val="single"/>
        </w:rPr>
        <w:t>满足采购人相关要求。</w:t>
      </w:r>
      <w:r>
        <w:rPr>
          <w:rFonts w:hint="eastAsia" w:ascii="宋体" w:hAnsi="宋体" w:cs="宋体"/>
          <w:sz w:val="24"/>
          <w:u w:val="single"/>
        </w:rPr>
        <w:t xml:space="preserve">  </w:t>
      </w:r>
      <w:r>
        <w:rPr>
          <w:rFonts w:hint="eastAsia" w:ascii="宋体" w:hAnsi="宋体" w:cs="宋体"/>
          <w:sz w:val="24"/>
          <w:u w:val="none"/>
        </w:rPr>
        <w:t xml:space="preserve">                                </w:t>
      </w:r>
    </w:p>
    <w:p w14:paraId="17B93137">
      <w:pPr>
        <w:spacing w:line="360" w:lineRule="auto"/>
        <w:rPr>
          <w:rFonts w:hint="eastAsia" w:ascii="宋体" w:hAnsi="宋体" w:cs="宋体"/>
          <w:b/>
          <w:bCs/>
          <w:sz w:val="24"/>
        </w:rPr>
      </w:pPr>
      <w:r>
        <w:rPr>
          <w:rFonts w:hint="eastAsia" w:ascii="宋体" w:hAnsi="宋体" w:cs="宋体"/>
          <w:b/>
          <w:bCs/>
          <w:sz w:val="24"/>
        </w:rPr>
        <w:t>3 供应商资格条件</w:t>
      </w:r>
    </w:p>
    <w:p w14:paraId="31EAD4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Segoe UI" w:hAnsi="Segoe UI" w:eastAsia="Segoe UI" w:cs="Segoe UI"/>
          <w:i w:val="0"/>
          <w:iCs w:val="0"/>
          <w:caps w:val="0"/>
          <w:color w:val="1F2329"/>
          <w:spacing w:val="0"/>
          <w:sz w:val="24"/>
          <w:szCs w:val="24"/>
          <w:u w:val="single"/>
        </w:rPr>
      </w:pPr>
      <w:r>
        <w:rPr>
          <w:rFonts w:hint="eastAsia" w:ascii="宋体" w:hAnsi="宋体" w:cs="宋体"/>
          <w:sz w:val="24"/>
        </w:rPr>
        <w:t>3.1资质要求</w:t>
      </w:r>
      <w:r>
        <w:rPr>
          <w:rFonts w:hint="eastAsia" w:ascii="宋体" w:hAnsi="宋体" w:cs="宋体"/>
          <w:sz w:val="24"/>
          <w:u w:val="single"/>
        </w:rPr>
        <w:t>：</w:t>
      </w:r>
      <w:r>
        <w:rPr>
          <w:rFonts w:ascii="宋体" w:hAnsi="宋体" w:eastAsia="宋体" w:cs="宋体"/>
          <w:sz w:val="24"/>
          <w:szCs w:val="24"/>
          <w:u w:val="single"/>
        </w:rPr>
        <w:t>参选单位须为在中华人民共和国境内依法注册设立的独立法人，并提供以下资质证明文件：</w:t>
      </w:r>
    </w:p>
    <w:p w14:paraId="1BD11ECE">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rPr>
          <w:rFonts w:ascii="Segoe UI" w:hAnsi="Segoe UI" w:eastAsia="Segoe UI" w:cs="Segoe UI"/>
          <w:i w:val="0"/>
          <w:iCs w:val="0"/>
          <w:caps w:val="0"/>
          <w:color w:val="1F2329"/>
          <w:spacing w:val="0"/>
          <w:sz w:val="24"/>
          <w:szCs w:val="24"/>
          <w:u w:val="single"/>
        </w:rPr>
      </w:pPr>
      <w:r>
        <w:rPr>
          <w:rFonts w:ascii="Segoe UI" w:hAnsi="Segoe UI" w:eastAsia="Segoe UI" w:cs="Segoe UI"/>
          <w:i w:val="0"/>
          <w:iCs w:val="0"/>
          <w:caps w:val="0"/>
          <w:color w:val="1F2329"/>
          <w:spacing w:val="0"/>
          <w:sz w:val="24"/>
          <w:szCs w:val="24"/>
          <w:u w:val="single"/>
        </w:rPr>
        <w:t xml:space="preserve"> 有效的《营业执照》</w:t>
      </w:r>
      <w:r>
        <w:rPr>
          <w:rFonts w:hint="eastAsia" w:ascii="Segoe UI" w:hAnsi="Segoe UI" w:eastAsia="宋体" w:cs="Segoe UI"/>
          <w:i w:val="0"/>
          <w:iCs w:val="0"/>
          <w:caps w:val="0"/>
          <w:color w:val="1F2329"/>
          <w:spacing w:val="0"/>
          <w:sz w:val="24"/>
          <w:szCs w:val="24"/>
          <w:u w:val="single"/>
          <w:lang w:val="en-US" w:eastAsia="zh-CN"/>
        </w:rPr>
        <w:t>;</w:t>
      </w:r>
    </w:p>
    <w:p w14:paraId="3A4F65B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rPr>
          <w:rFonts w:ascii="Segoe UI" w:hAnsi="Segoe UI" w:eastAsia="Segoe UI" w:cs="Segoe UI"/>
          <w:i w:val="0"/>
          <w:iCs w:val="0"/>
          <w:caps w:val="0"/>
          <w:color w:val="1F2329"/>
          <w:spacing w:val="0"/>
          <w:sz w:val="24"/>
          <w:szCs w:val="24"/>
          <w:u w:val="single"/>
        </w:rPr>
      </w:pPr>
      <w:r>
        <w:rPr>
          <w:rFonts w:ascii="宋体" w:hAnsi="宋体" w:eastAsia="宋体" w:cs="宋体"/>
          <w:sz w:val="24"/>
          <w:szCs w:val="24"/>
          <w:u w:val="single"/>
        </w:rPr>
        <w:t>有效的《道路运输经营许可证》</w:t>
      </w:r>
      <w:r>
        <w:rPr>
          <w:rFonts w:hint="eastAsia" w:ascii="宋体" w:hAnsi="宋体" w:eastAsia="宋体" w:cs="宋体"/>
          <w:sz w:val="24"/>
          <w:szCs w:val="24"/>
          <w:u w:val="single"/>
          <w:lang w:val="en-US" w:eastAsia="zh-CN"/>
        </w:rPr>
        <w:t>.</w:t>
      </w:r>
    </w:p>
    <w:p w14:paraId="35501EA2">
      <w:pPr>
        <w:spacing w:line="360" w:lineRule="auto"/>
        <w:ind w:firstLine="480" w:firstLineChars="200"/>
        <w:rPr>
          <w:rFonts w:hint="eastAsia" w:ascii="宋体" w:hAnsi="宋体" w:cs="宋体"/>
          <w:sz w:val="24"/>
          <w:highlight w:val="none"/>
          <w:u w:val="single"/>
        </w:rPr>
      </w:pPr>
      <w:r>
        <w:rPr>
          <w:rFonts w:hint="eastAsia" w:ascii="宋体" w:hAnsi="宋体" w:cs="宋体"/>
          <w:sz w:val="24"/>
          <w:u w:val="none"/>
        </w:rPr>
        <w:t>3.</w:t>
      </w:r>
      <w:r>
        <w:rPr>
          <w:rFonts w:hint="eastAsia" w:ascii="宋体" w:hAnsi="宋体" w:cs="宋体"/>
          <w:sz w:val="24"/>
          <w:u w:val="none"/>
          <w:lang w:val="en-US" w:eastAsia="zh-CN"/>
        </w:rPr>
        <w:t>2</w:t>
      </w:r>
      <w:r>
        <w:rPr>
          <w:rFonts w:hint="eastAsia" w:ascii="宋体" w:hAnsi="宋体" w:cs="宋体"/>
          <w:sz w:val="24"/>
          <w:u w:val="none"/>
        </w:rPr>
        <w:t>信誉要求：</w:t>
      </w:r>
      <w:r>
        <w:rPr>
          <w:rFonts w:hint="eastAsia" w:ascii="宋体" w:hAnsi="宋体" w:cs="宋体"/>
          <w:sz w:val="24"/>
          <w:highlight w:val="none"/>
          <w:u w:val="single"/>
        </w:rPr>
        <w:t>不得存在下列不良状况或不良信用记录（须提供声明函）：</w:t>
      </w:r>
    </w:p>
    <w:p w14:paraId="63CE49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highlight w:val="none"/>
          <w:u w:val="single"/>
        </w:rPr>
      </w:pPr>
      <w:r>
        <w:rPr>
          <w:rFonts w:hint="eastAsia" w:ascii="宋体" w:hAnsi="宋体" w:cs="宋体"/>
          <w:sz w:val="24"/>
          <w:highlight w:val="none"/>
          <w:u w:val="single"/>
        </w:rPr>
        <w:t>（1）在国家企业信用信息公示系统（http://www.gsxt.gov.cn/）中被市场监督管理部门列入经营异常名录、严重违法失信企业名单；</w:t>
      </w:r>
    </w:p>
    <w:p w14:paraId="10391E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highlight w:val="none"/>
          <w:u w:val="single"/>
        </w:rPr>
      </w:pPr>
      <w:r>
        <w:rPr>
          <w:rFonts w:hint="eastAsia" w:ascii="宋体" w:hAnsi="宋体" w:cs="宋体"/>
          <w:sz w:val="24"/>
          <w:highlight w:val="none"/>
          <w:u w:val="single"/>
        </w:rPr>
        <w:t>（2）在“信用中国”网站（http://www.creditchina.gov.cn/）中被列入重大税收违法案件当事人名单；</w:t>
      </w:r>
    </w:p>
    <w:p w14:paraId="2B1C67E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highlight w:val="none"/>
          <w:u w:val="single"/>
        </w:rPr>
      </w:pPr>
      <w:r>
        <w:rPr>
          <w:rFonts w:hint="eastAsia" w:ascii="宋体" w:hAnsi="宋体" w:cs="宋体"/>
          <w:sz w:val="24"/>
          <w:highlight w:val="none"/>
          <w:u w:val="single"/>
        </w:rPr>
        <w:t>（3）在中国执行信息公开网（http://zxgk.court.gov.cn/）中被列入失信被执行人名单；</w:t>
      </w:r>
    </w:p>
    <w:p w14:paraId="667F91E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highlight w:val="none"/>
          <w:u w:val="single"/>
        </w:rPr>
      </w:pPr>
      <w:r>
        <w:rPr>
          <w:rFonts w:hint="eastAsia" w:ascii="宋体" w:hAnsi="宋体" w:cs="宋体"/>
          <w:sz w:val="24"/>
          <w:highlight w:val="none"/>
          <w:u w:val="single"/>
        </w:rPr>
        <w:t>（4）</w:t>
      </w:r>
      <w:r>
        <w:rPr>
          <w:rFonts w:hint="eastAsia" w:ascii="宋体" w:hAnsi="宋体" w:cs="宋体"/>
          <w:sz w:val="24"/>
          <w:highlight w:val="none"/>
          <w:u w:val="single"/>
          <w:lang w:val="en-US" w:eastAsia="zh-CN"/>
        </w:rPr>
        <w:t>供应商</w:t>
      </w:r>
      <w:r>
        <w:rPr>
          <w:rFonts w:hint="eastAsia" w:ascii="宋体" w:hAnsi="宋体" w:cs="宋体"/>
          <w:sz w:val="24"/>
          <w:highlight w:val="none"/>
          <w:u w:val="single"/>
        </w:rPr>
        <w:t>或其法定代表人、拟委任的项目负责人在近三年内（自</w:t>
      </w:r>
      <w:r>
        <w:rPr>
          <w:rFonts w:hint="eastAsia" w:ascii="宋体" w:hAnsi="宋体" w:cs="宋体"/>
          <w:sz w:val="24"/>
          <w:highlight w:val="none"/>
          <w:u w:val="single"/>
          <w:lang w:val="en-US" w:eastAsia="zh-CN"/>
        </w:rPr>
        <w:t>响应</w:t>
      </w:r>
      <w:r>
        <w:rPr>
          <w:rFonts w:hint="eastAsia" w:ascii="宋体" w:hAnsi="宋体" w:cs="宋体"/>
          <w:sz w:val="24"/>
          <w:highlight w:val="none"/>
          <w:u w:val="single"/>
        </w:rPr>
        <w:t>截止之日向前追溯3年）有行贿犯罪行为。</w:t>
      </w:r>
    </w:p>
    <w:p w14:paraId="3B11BDE2">
      <w:pPr>
        <w:spacing w:line="360" w:lineRule="auto"/>
        <w:ind w:firstLine="480" w:firstLineChars="200"/>
        <w:rPr>
          <w:rFonts w:hint="eastAsia" w:ascii="宋体" w:hAnsi="宋体" w:cs="宋体"/>
          <w:sz w:val="24"/>
          <w:u w:val="none"/>
        </w:rPr>
      </w:pPr>
      <w:r>
        <w:rPr>
          <w:rFonts w:hint="eastAsia" w:ascii="宋体" w:hAnsi="宋体" w:cs="宋体"/>
          <w:sz w:val="24"/>
          <w:u w:val="none"/>
        </w:rPr>
        <w:t>3.</w:t>
      </w:r>
      <w:r>
        <w:rPr>
          <w:rFonts w:hint="eastAsia" w:ascii="宋体" w:hAnsi="宋体" w:cs="宋体"/>
          <w:sz w:val="24"/>
          <w:u w:val="none"/>
          <w:lang w:val="en-US" w:eastAsia="zh-CN"/>
        </w:rPr>
        <w:t>3</w:t>
      </w:r>
      <w:r>
        <w:rPr>
          <w:rFonts w:hint="eastAsia" w:ascii="宋体" w:hAnsi="宋体" w:cs="宋体"/>
          <w:sz w:val="24"/>
          <w:highlight w:val="none"/>
          <w:u w:val="single"/>
        </w:rPr>
        <w:t>本项目不接受联合体。</w:t>
      </w:r>
      <w:r>
        <w:rPr>
          <w:rFonts w:hint="eastAsia" w:ascii="宋体" w:hAnsi="宋体" w:cs="宋体"/>
          <w:sz w:val="24"/>
          <w:u w:val="single"/>
        </w:rPr>
        <w:t xml:space="preserve">  </w:t>
      </w:r>
      <w:r>
        <w:rPr>
          <w:rFonts w:hint="eastAsia" w:ascii="宋体" w:hAnsi="宋体" w:cs="宋体"/>
          <w:sz w:val="24"/>
          <w:u w:val="none"/>
        </w:rPr>
        <w:t xml:space="preserve">                                       </w:t>
      </w:r>
    </w:p>
    <w:p w14:paraId="31AA2E32">
      <w:pPr>
        <w:spacing w:line="360" w:lineRule="auto"/>
        <w:rPr>
          <w:rFonts w:hint="eastAsia" w:ascii="宋体" w:hAnsi="宋体" w:cs="宋体"/>
          <w:b/>
          <w:bCs/>
          <w:sz w:val="24"/>
        </w:rPr>
      </w:pPr>
      <w:r>
        <w:rPr>
          <w:rFonts w:hint="eastAsia" w:ascii="宋体" w:hAnsi="宋体" w:cs="宋体"/>
          <w:b/>
          <w:bCs/>
          <w:sz w:val="24"/>
        </w:rPr>
        <w:t xml:space="preserve">4 </w:t>
      </w:r>
      <w:r>
        <w:rPr>
          <w:rFonts w:hint="eastAsia" w:ascii="宋体" w:hAnsi="宋体" w:cs="宋体"/>
          <w:b/>
          <w:bCs/>
          <w:sz w:val="24"/>
          <w:lang w:eastAsia="zh-CN"/>
        </w:rPr>
        <w:t>询比</w:t>
      </w:r>
      <w:r>
        <w:rPr>
          <w:rFonts w:hint="eastAsia" w:ascii="宋体" w:hAnsi="宋体" w:cs="宋体"/>
          <w:b/>
          <w:bCs/>
          <w:sz w:val="24"/>
        </w:rPr>
        <w:t>文件的获取</w:t>
      </w:r>
    </w:p>
    <w:p w14:paraId="7111D5CB">
      <w:pPr>
        <w:tabs>
          <w:tab w:val="left" w:pos="540"/>
        </w:tabs>
        <w:spacing w:line="360" w:lineRule="auto"/>
        <w:ind w:firstLine="480" w:firstLineChars="200"/>
        <w:rPr>
          <w:rFonts w:hint="eastAsia" w:ascii="宋体" w:hAnsi="宋体" w:cs="宋体"/>
          <w:color w:val="auto"/>
          <w:sz w:val="24"/>
          <w:highlight w:val="none"/>
          <w:u w:val="single"/>
          <w:lang w:val="en-US" w:eastAsia="zh-CN"/>
        </w:rPr>
      </w:pPr>
      <w:r>
        <w:rPr>
          <w:rFonts w:hint="eastAsia" w:ascii="宋体" w:hAnsi="宋体" w:cs="宋体"/>
          <w:sz w:val="24"/>
        </w:rPr>
        <w:t>4.1获取时间：</w:t>
      </w:r>
      <w:r>
        <w:rPr>
          <w:rFonts w:hint="eastAsia" w:ascii="宋体" w:hAnsi="宋体" w:cs="宋体"/>
          <w:color w:val="auto"/>
          <w:sz w:val="24"/>
          <w:highlight w:val="none"/>
          <w:u w:val="single"/>
          <w:lang w:val="en-US" w:eastAsia="zh-CN"/>
        </w:rPr>
        <w:t>2026年 10月10  日-</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2026年 10月15 日17点前（北京时间）</w:t>
      </w:r>
    </w:p>
    <w:p w14:paraId="15A3FE0C">
      <w:pPr>
        <w:tabs>
          <w:tab w:val="left" w:pos="540"/>
        </w:tabs>
        <w:spacing w:line="360" w:lineRule="auto"/>
        <w:ind w:firstLine="480" w:firstLineChars="200"/>
        <w:rPr>
          <w:rFonts w:hint="eastAsia" w:ascii="宋体" w:hAnsi="宋体" w:cs="宋体"/>
          <w:sz w:val="24"/>
          <w:u w:val="none"/>
        </w:rPr>
      </w:pPr>
      <w:r>
        <w:rPr>
          <w:rFonts w:hint="eastAsia" w:ascii="宋体" w:hAnsi="宋体" w:cs="宋体"/>
          <w:sz w:val="24"/>
        </w:rPr>
        <w:t>4.</w:t>
      </w:r>
      <w:r>
        <w:rPr>
          <w:rFonts w:hint="eastAsia" w:ascii="宋体" w:hAnsi="宋体" w:cs="宋体"/>
          <w:sz w:val="24"/>
          <w:lang w:val="en-US" w:eastAsia="zh-CN"/>
        </w:rPr>
        <w:t>2</w:t>
      </w:r>
      <w:r>
        <w:rPr>
          <w:rFonts w:hint="eastAsia" w:ascii="宋体" w:hAnsi="宋体" w:cs="宋体"/>
          <w:sz w:val="24"/>
        </w:rPr>
        <w:t>获取方式：</w:t>
      </w:r>
      <w:r>
        <w:rPr>
          <w:rFonts w:hint="eastAsia" w:ascii="宋体" w:hAnsi="宋体" w:eastAsia="宋体" w:cs="宋体"/>
          <w:color w:val="000000" w:themeColor="text1"/>
          <w:sz w:val="24"/>
          <w:szCs w:val="24"/>
          <w:u w:val="single"/>
          <w:lang w:val="en-US" w:eastAsia="zh-CN"/>
          <w14:textFill>
            <w14:solidFill>
              <w14:schemeClr w14:val="tx1"/>
            </w14:solidFill>
          </w14:textFill>
        </w:rPr>
        <w:t>徽商集团网站</w:t>
      </w:r>
      <w:r>
        <w:rPr>
          <w:rFonts w:hint="eastAsia" w:ascii="宋体" w:hAnsi="宋体" w:eastAsia="宋体" w:cs="宋体"/>
          <w:color w:val="000000" w:themeColor="text1"/>
          <w:sz w:val="24"/>
          <w:szCs w:val="24"/>
          <w:u w:val="single"/>
          <w14:textFill>
            <w14:solidFill>
              <w14:schemeClr w14:val="tx1"/>
            </w14:solidFill>
          </w14:textFill>
        </w:rPr>
        <w:t>下载</w:t>
      </w:r>
      <w:r>
        <w:rPr>
          <w:rFonts w:hint="eastAsia" w:ascii="宋体" w:hAnsi="宋体" w:cs="宋体"/>
          <w:color w:val="000000" w:themeColor="text1"/>
          <w:sz w:val="24"/>
          <w:szCs w:val="24"/>
          <w:u w:val="single"/>
          <w:lang w:val="en-US" w:eastAsia="zh-CN"/>
          <w14:textFill>
            <w14:solidFill>
              <w14:schemeClr w14:val="tx1"/>
            </w14:solidFill>
          </w14:textFill>
        </w:rPr>
        <w:t>或者徽商化轻网站下载。</w:t>
      </w:r>
      <w:r>
        <w:rPr>
          <w:rFonts w:hint="eastAsia" w:ascii="宋体" w:hAnsi="宋体" w:eastAsia="宋体" w:cs="宋体"/>
          <w:color w:val="000000" w:themeColor="text1"/>
          <w:sz w:val="24"/>
          <w:szCs w:val="24"/>
          <w:u w:val="none"/>
          <w14:textFill>
            <w14:solidFill>
              <w14:schemeClr w14:val="tx1"/>
            </w14:solidFill>
          </w14:textFill>
        </w:rPr>
        <w:t xml:space="preserve"> </w:t>
      </w:r>
      <w:r>
        <w:rPr>
          <w:rFonts w:hint="eastAsia" w:ascii="宋体" w:hAnsi="宋体" w:cs="宋体"/>
          <w:color w:val="FF0000"/>
          <w:sz w:val="24"/>
          <w:u w:val="none"/>
        </w:rPr>
        <w:t xml:space="preserve"> </w:t>
      </w:r>
      <w:r>
        <w:rPr>
          <w:rFonts w:hint="eastAsia" w:ascii="宋体" w:hAnsi="宋体" w:cs="宋体"/>
          <w:sz w:val="24"/>
          <w:u w:val="none"/>
        </w:rPr>
        <w:t xml:space="preserve">                                           </w:t>
      </w:r>
    </w:p>
    <w:p w14:paraId="6F200B67">
      <w:pPr>
        <w:spacing w:line="360" w:lineRule="auto"/>
        <w:rPr>
          <w:rFonts w:hint="eastAsia" w:ascii="宋体" w:hAnsi="宋体" w:cs="宋体"/>
          <w:b/>
          <w:bCs/>
          <w:sz w:val="24"/>
        </w:rPr>
      </w:pPr>
      <w:r>
        <w:rPr>
          <w:rFonts w:hint="eastAsia" w:ascii="宋体" w:hAnsi="宋体" w:cs="宋体"/>
          <w:b/>
          <w:bCs/>
          <w:sz w:val="24"/>
        </w:rPr>
        <w:t>5 响应文件提交截止时间</w:t>
      </w:r>
    </w:p>
    <w:p w14:paraId="36901963">
      <w:pPr>
        <w:keepNext w:val="0"/>
        <w:keepLines w:val="0"/>
        <w:pageBreakBefore w:val="0"/>
        <w:tabs>
          <w:tab w:val="left" w:pos="540"/>
        </w:tabs>
        <w:kinsoku/>
        <w:wordWrap/>
        <w:overflowPunct/>
        <w:topLinePunct w:val="0"/>
        <w:bidi w:val="0"/>
        <w:spacing w:line="560" w:lineRule="exact"/>
        <w:ind w:firstLine="482" w:firstLineChars="200"/>
        <w:rPr>
          <w:rFonts w:hint="default" w:ascii="宋体" w:hAnsi="宋体" w:eastAsia="宋体" w:cs="宋体"/>
          <w:b w:val="0"/>
          <w:bCs w:val="0"/>
          <w:color w:val="auto"/>
          <w:sz w:val="24"/>
          <w:highlight w:val="none"/>
          <w:u w:val="none"/>
          <w:lang w:val="en-US" w:eastAsia="zh-CN"/>
        </w:rPr>
      </w:pPr>
      <w:r>
        <w:rPr>
          <w:rFonts w:hint="eastAsia" w:ascii="宋体" w:hAnsi="宋体" w:cs="宋体"/>
          <w:b/>
          <w:bCs/>
          <w:color w:val="auto"/>
          <w:sz w:val="24"/>
          <w:highlight w:val="none"/>
          <w:u w:val="single"/>
        </w:rPr>
        <w:t xml:space="preserve">  </w:t>
      </w:r>
      <w:r>
        <w:rPr>
          <w:rFonts w:hint="eastAsia" w:ascii="宋体" w:hAnsi="宋体" w:cs="宋体"/>
          <w:color w:val="auto"/>
          <w:sz w:val="24"/>
          <w:highlight w:val="none"/>
          <w:u w:val="single"/>
          <w:lang w:val="en-US" w:eastAsia="zh-CN"/>
        </w:rPr>
        <w:t>2026年10 月16 日9点前</w:t>
      </w:r>
      <w:r>
        <w:rPr>
          <w:rFonts w:hint="eastAsia" w:ascii="宋体" w:hAnsi="宋体" w:cs="宋体"/>
          <w:b/>
          <w:bCs/>
          <w:color w:val="auto"/>
          <w:sz w:val="24"/>
          <w:highlight w:val="none"/>
          <w:u w:val="single"/>
          <w:lang w:val="en-US" w:eastAsia="zh-CN"/>
        </w:rPr>
        <w:t xml:space="preserve"> </w:t>
      </w:r>
      <w:r>
        <w:rPr>
          <w:rFonts w:hint="eastAsia" w:ascii="宋体" w:hAnsi="宋体" w:cs="宋体"/>
          <w:color w:val="auto"/>
          <w:sz w:val="24"/>
          <w:highlight w:val="none"/>
          <w:u w:val="single"/>
          <w:lang w:val="en-US" w:eastAsia="zh-CN"/>
        </w:rPr>
        <w:t>（北京时间）</w:t>
      </w:r>
      <w:r>
        <w:rPr>
          <w:rFonts w:hint="eastAsia" w:ascii="宋体" w:hAnsi="宋体" w:cs="宋体"/>
          <w:b/>
          <w:bCs/>
          <w:color w:val="auto"/>
          <w:sz w:val="24"/>
          <w:highlight w:val="none"/>
          <w:u w:val="none"/>
          <w:lang w:val="en-US" w:eastAsia="zh-CN"/>
        </w:rPr>
        <w:t xml:space="preserve"> </w:t>
      </w:r>
    </w:p>
    <w:p w14:paraId="5E7547D4">
      <w:pPr>
        <w:spacing w:line="360" w:lineRule="auto"/>
        <w:rPr>
          <w:rFonts w:hint="eastAsia" w:ascii="宋体" w:hAnsi="宋体" w:cs="宋体"/>
          <w:b/>
          <w:bCs/>
          <w:sz w:val="24"/>
        </w:rPr>
      </w:pPr>
      <w:r>
        <w:rPr>
          <w:rFonts w:hint="eastAsia" w:ascii="宋体" w:hAnsi="宋体" w:cs="宋体"/>
          <w:b/>
          <w:bCs/>
          <w:sz w:val="24"/>
        </w:rPr>
        <w:t>6 响应文件提交地点</w:t>
      </w:r>
    </w:p>
    <w:p w14:paraId="05E68C37">
      <w:pPr>
        <w:spacing w:line="360" w:lineRule="auto"/>
        <w:ind w:firstLine="480" w:firstLineChars="200"/>
        <w:rPr>
          <w:rFonts w:hint="eastAsia" w:ascii="宋体" w:hAnsi="宋体" w:cs="宋体"/>
          <w:sz w:val="24"/>
          <w:highlight w:val="none"/>
          <w:u w:val="none"/>
          <w:lang w:eastAsia="zh-CN"/>
        </w:rPr>
      </w:pPr>
      <w:r>
        <w:rPr>
          <w:rFonts w:hint="eastAsia" w:ascii="宋体" w:hAnsi="宋体" w:cs="宋体"/>
          <w:sz w:val="24"/>
        </w:rPr>
        <w:t>6.1提交地点：</w:t>
      </w:r>
      <w:r>
        <w:rPr>
          <w:rFonts w:hint="eastAsia" w:ascii="宋体" w:hAnsi="宋体" w:cs="宋体"/>
          <w:sz w:val="24"/>
          <w:highlight w:val="none"/>
          <w:u w:val="single"/>
        </w:rPr>
        <w:t xml:space="preserve">  安徽省</w:t>
      </w:r>
      <w:r>
        <w:rPr>
          <w:rFonts w:hint="eastAsia" w:ascii="宋体" w:hAnsi="宋体" w:cs="宋体"/>
          <w:sz w:val="24"/>
          <w:highlight w:val="none"/>
          <w:u w:val="single"/>
          <w:lang w:val="en-US" w:eastAsia="zh-CN"/>
        </w:rPr>
        <w:t>合肥市芜湖路258号徽商集团二号楼509室</w:t>
      </w:r>
      <w:r>
        <w:rPr>
          <w:rFonts w:hint="eastAsia" w:ascii="宋体" w:hAnsi="宋体" w:cs="宋体"/>
          <w:sz w:val="24"/>
          <w:highlight w:val="none"/>
          <w:u w:val="none"/>
          <w:lang w:eastAsia="zh-CN"/>
        </w:rPr>
        <w:t>。</w:t>
      </w:r>
    </w:p>
    <w:p w14:paraId="646E48DC">
      <w:pPr>
        <w:spacing w:line="360" w:lineRule="auto"/>
        <w:ind w:firstLine="480" w:firstLineChars="200"/>
        <w:rPr>
          <w:rFonts w:hint="eastAsia" w:ascii="宋体" w:hAnsi="宋体" w:cs="宋体"/>
          <w:sz w:val="24"/>
        </w:rPr>
      </w:pPr>
      <w:r>
        <w:rPr>
          <w:rFonts w:hint="eastAsia" w:ascii="宋体" w:hAnsi="宋体" w:cs="宋体"/>
          <w:sz w:val="24"/>
        </w:rPr>
        <w:t>6.2逾期送达的、未送达指定地点的响应文件，采购人将拒绝接收。</w:t>
      </w:r>
    </w:p>
    <w:p w14:paraId="6FAFB541">
      <w:pPr>
        <w:spacing w:line="360" w:lineRule="auto"/>
        <w:rPr>
          <w:rFonts w:hint="eastAsia" w:ascii="宋体" w:hAnsi="宋体" w:cs="宋体"/>
          <w:b/>
          <w:bCs/>
          <w:sz w:val="24"/>
        </w:rPr>
      </w:pPr>
      <w:r>
        <w:rPr>
          <w:rFonts w:hint="eastAsia" w:ascii="宋体" w:hAnsi="宋体" w:cs="宋体"/>
          <w:b/>
          <w:bCs/>
          <w:sz w:val="24"/>
        </w:rPr>
        <w:t>7 发布公告的媒介</w:t>
      </w:r>
    </w:p>
    <w:p w14:paraId="6C682684">
      <w:pPr>
        <w:spacing w:line="360" w:lineRule="auto"/>
        <w:ind w:firstLine="480" w:firstLineChars="200"/>
        <w:jc w:val="left"/>
        <w:rPr>
          <w:rFonts w:hint="eastAsia" w:ascii="宋体" w:hAnsi="宋体" w:cs="宋体"/>
          <w:sz w:val="24"/>
        </w:rPr>
      </w:pPr>
      <w:r>
        <w:rPr>
          <w:rFonts w:hint="eastAsia" w:ascii="宋体" w:hAnsi="宋体" w:cs="宋体"/>
          <w:sz w:val="24"/>
        </w:rPr>
        <w:t>本次</w:t>
      </w:r>
      <w:r>
        <w:rPr>
          <w:rFonts w:hint="eastAsia" w:ascii="宋体" w:hAnsi="宋体" w:cs="宋体"/>
          <w:sz w:val="24"/>
          <w:lang w:eastAsia="zh-CN"/>
        </w:rPr>
        <w:t>询比</w:t>
      </w:r>
      <w:r>
        <w:rPr>
          <w:rFonts w:hint="eastAsia" w:ascii="宋体" w:hAnsi="宋体" w:cs="宋体"/>
          <w:sz w:val="24"/>
        </w:rPr>
        <w:t>公告在</w:t>
      </w:r>
      <w:r>
        <w:rPr>
          <w:rFonts w:hint="eastAsia" w:ascii="宋体" w:hAnsi="宋体" w:eastAsia="宋体" w:cs="宋体"/>
          <w:sz w:val="22"/>
          <w:u w:val="single"/>
        </w:rPr>
        <w:t>徽商集团官网</w:t>
      </w:r>
      <w:r>
        <w:rPr>
          <w:rFonts w:hint="eastAsia" w:ascii="宋体" w:hAnsi="宋体" w:cs="宋体"/>
          <w:sz w:val="22"/>
          <w:u w:val="single"/>
          <w:lang w:eastAsia="zh-CN"/>
        </w:rPr>
        <w:t>、</w:t>
      </w:r>
      <w:r>
        <w:rPr>
          <w:rFonts w:hint="eastAsia" w:ascii="宋体" w:hAnsi="宋体" w:cs="宋体"/>
          <w:sz w:val="22"/>
          <w:u w:val="single"/>
          <w:lang w:val="en-US" w:eastAsia="zh-CN"/>
        </w:rPr>
        <w:t>化轻网站</w:t>
      </w:r>
      <w:r>
        <w:rPr>
          <w:rFonts w:hint="eastAsia" w:ascii="宋体" w:hAnsi="宋体" w:cs="宋体"/>
          <w:sz w:val="24"/>
        </w:rPr>
        <w:t>上发布。</w:t>
      </w:r>
    </w:p>
    <w:p w14:paraId="08766A5E">
      <w:pPr>
        <w:spacing w:line="360" w:lineRule="auto"/>
        <w:rPr>
          <w:rFonts w:hint="eastAsia" w:ascii="宋体" w:hAnsi="宋体" w:cs="宋体"/>
          <w:b/>
          <w:bCs/>
          <w:sz w:val="24"/>
        </w:rPr>
      </w:pPr>
      <w:r>
        <w:rPr>
          <w:rFonts w:hint="eastAsia" w:ascii="宋体" w:hAnsi="宋体" w:cs="宋体"/>
          <w:b/>
          <w:bCs/>
          <w:sz w:val="24"/>
        </w:rPr>
        <w:t>8 联系方式</w:t>
      </w:r>
    </w:p>
    <w:p w14:paraId="12526A76">
      <w:pPr>
        <w:spacing w:line="360" w:lineRule="auto"/>
        <w:ind w:firstLine="480" w:firstLineChars="200"/>
        <w:rPr>
          <w:rFonts w:hint="eastAsia" w:ascii="Segoe UI" w:hAnsi="Segoe UI" w:eastAsia="Segoe UI" w:cs="Segoe UI"/>
          <w:i w:val="0"/>
          <w:iCs w:val="0"/>
          <w:caps w:val="0"/>
          <w:color w:val="1F2329"/>
          <w:spacing w:val="0"/>
          <w:sz w:val="24"/>
          <w:szCs w:val="24"/>
          <w:u w:val="single"/>
        </w:rPr>
      </w:pPr>
      <w:r>
        <w:rPr>
          <w:rFonts w:hint="eastAsia" w:ascii="宋体" w:hAnsi="宋体" w:cs="宋体"/>
          <w:sz w:val="24"/>
        </w:rPr>
        <w:t>采购人：</w:t>
      </w:r>
      <w:r>
        <w:rPr>
          <w:rFonts w:hint="eastAsia" w:ascii="Segoe UI" w:hAnsi="Segoe UI" w:eastAsia="Segoe UI" w:cs="Segoe UI"/>
          <w:i w:val="0"/>
          <w:iCs w:val="0"/>
          <w:caps w:val="0"/>
          <w:color w:val="1F2329"/>
          <w:spacing w:val="0"/>
          <w:sz w:val="24"/>
          <w:szCs w:val="24"/>
          <w:u w:val="single"/>
        </w:rPr>
        <w:t>安徽省皖腈贸易有限责任公司</w:t>
      </w:r>
    </w:p>
    <w:p w14:paraId="5EBAB78B">
      <w:pPr>
        <w:keepNext w:val="0"/>
        <w:keepLines w:val="0"/>
        <w:pageBreakBefore w:val="0"/>
        <w:kinsoku/>
        <w:wordWrap/>
        <w:overflowPunct/>
        <w:topLinePunct w:val="0"/>
        <w:bidi w:val="0"/>
        <w:spacing w:line="560" w:lineRule="exact"/>
        <w:ind w:firstLine="480" w:firstLineChars="200"/>
        <w:rPr>
          <w:rFonts w:hint="eastAsia" w:ascii="宋体" w:hAnsi="宋体" w:cs="宋体"/>
          <w:sz w:val="24"/>
          <w:highlight w:val="none"/>
          <w:u w:val="single"/>
          <w:lang w:val="en-US" w:eastAsia="zh-CN"/>
        </w:rPr>
      </w:pPr>
      <w:r>
        <w:rPr>
          <w:rFonts w:hint="eastAsia" w:ascii="宋体" w:hAnsi="宋体" w:cs="宋体"/>
          <w:sz w:val="24"/>
          <w:u w:val="none"/>
        </w:rPr>
        <w:t>地址：</w:t>
      </w:r>
      <w:r>
        <w:rPr>
          <w:rFonts w:hint="eastAsia" w:ascii="宋体" w:hAnsi="宋体" w:cs="宋体"/>
          <w:sz w:val="24"/>
          <w:highlight w:val="none"/>
          <w:u w:val="single"/>
        </w:rPr>
        <w:t>安徽省</w:t>
      </w:r>
      <w:r>
        <w:rPr>
          <w:rFonts w:hint="eastAsia" w:ascii="宋体" w:hAnsi="宋体" w:cs="宋体"/>
          <w:sz w:val="24"/>
          <w:highlight w:val="none"/>
          <w:u w:val="single"/>
          <w:lang w:val="en-US" w:eastAsia="zh-CN"/>
        </w:rPr>
        <w:t>合肥市芜湖路258号徽商集团二号楼509室</w:t>
      </w:r>
    </w:p>
    <w:p w14:paraId="1A1CAD87">
      <w:pPr>
        <w:keepNext w:val="0"/>
        <w:keepLines w:val="0"/>
        <w:pageBreakBefore w:val="0"/>
        <w:kinsoku/>
        <w:wordWrap/>
        <w:overflowPunct/>
        <w:topLinePunct w:val="0"/>
        <w:bidi w:val="0"/>
        <w:spacing w:line="560" w:lineRule="exact"/>
        <w:ind w:firstLine="480" w:firstLineChars="200"/>
        <w:rPr>
          <w:rFonts w:hint="eastAsia" w:ascii="宋体" w:hAnsi="宋体" w:cs="宋体"/>
          <w:sz w:val="24"/>
          <w:highlight w:val="none"/>
          <w:u w:val="single"/>
          <w:lang w:val="en-US" w:eastAsia="zh-CN"/>
        </w:rPr>
      </w:pPr>
      <w:r>
        <w:rPr>
          <w:rFonts w:hint="eastAsia" w:ascii="宋体" w:hAnsi="宋体" w:cs="宋体"/>
          <w:sz w:val="24"/>
          <w:u w:val="none"/>
        </w:rPr>
        <w:t>联系人：</w:t>
      </w:r>
      <w:r>
        <w:rPr>
          <w:rFonts w:hint="eastAsia" w:ascii="宋体" w:hAnsi="宋体" w:cs="宋体"/>
          <w:sz w:val="24"/>
          <w:highlight w:val="none"/>
          <w:u w:val="single"/>
          <w:lang w:val="en-US" w:eastAsia="zh-CN"/>
        </w:rPr>
        <w:t>张先生</w:t>
      </w:r>
    </w:p>
    <w:p w14:paraId="15AD2BCB">
      <w:pPr>
        <w:spacing w:line="360" w:lineRule="auto"/>
        <w:ind w:firstLine="480" w:firstLineChars="200"/>
        <w:rPr>
          <w:rFonts w:hint="eastAsia" w:ascii="宋体" w:hAnsi="宋体" w:cs="宋体"/>
          <w:sz w:val="24"/>
          <w:highlight w:val="none"/>
          <w:u w:val="none"/>
        </w:rPr>
      </w:pPr>
      <w:r>
        <w:rPr>
          <w:rFonts w:hint="eastAsia" w:ascii="宋体" w:hAnsi="宋体" w:cs="宋体"/>
          <w:sz w:val="24"/>
          <w:u w:val="none"/>
        </w:rPr>
        <w:t>联系电话：</w:t>
      </w:r>
      <w:r>
        <w:rPr>
          <w:rFonts w:hint="eastAsia" w:ascii="宋体" w:hAnsi="宋体" w:cs="宋体"/>
          <w:sz w:val="24"/>
          <w:highlight w:val="none"/>
          <w:u w:val="single"/>
        </w:rPr>
        <w:t xml:space="preserve"> </w:t>
      </w:r>
      <w:r>
        <w:rPr>
          <w:rFonts w:hint="eastAsia" w:ascii="宋体" w:hAnsi="宋体" w:eastAsia="宋体" w:cs="宋体"/>
          <w:sz w:val="24"/>
          <w:highlight w:val="none"/>
          <w:u w:val="single"/>
          <w:lang w:val="en-US" w:eastAsia="zh-CN"/>
        </w:rPr>
        <w:t>0551-</w:t>
      </w:r>
      <w:r>
        <w:rPr>
          <w:rFonts w:hint="eastAsia" w:ascii="宋体" w:hAnsi="宋体" w:cs="宋体"/>
          <w:sz w:val="24"/>
          <w:highlight w:val="none"/>
          <w:u w:val="single"/>
          <w:lang w:val="en-US" w:eastAsia="zh-CN"/>
        </w:rPr>
        <w:t>62865722</w:t>
      </w:r>
      <w:r>
        <w:rPr>
          <w:rFonts w:hint="eastAsia" w:ascii="宋体" w:hAnsi="宋体" w:cs="宋体"/>
          <w:sz w:val="24"/>
          <w:highlight w:val="none"/>
          <w:u w:val="single"/>
        </w:rPr>
        <w:t xml:space="preserve"> </w:t>
      </w:r>
      <w:r>
        <w:rPr>
          <w:rFonts w:hint="eastAsia" w:ascii="宋体" w:hAnsi="宋体" w:cs="宋体"/>
          <w:sz w:val="24"/>
          <w:highlight w:val="none"/>
          <w:u w:val="none"/>
        </w:rPr>
        <w:t xml:space="preserve"> </w:t>
      </w:r>
    </w:p>
    <w:p w14:paraId="174A5C7A">
      <w:pPr>
        <w:spacing w:line="360" w:lineRule="auto"/>
        <w:ind w:firstLine="480" w:firstLineChars="200"/>
        <w:rPr>
          <w:rFonts w:hint="eastAsia"/>
          <w:u w:val="none"/>
        </w:rPr>
      </w:pPr>
      <w:r>
        <w:rPr>
          <w:rFonts w:hint="eastAsia" w:ascii="宋体" w:hAnsi="宋体" w:cs="宋体"/>
          <w:sz w:val="24"/>
          <w:u w:val="none"/>
        </w:rPr>
        <w:t xml:space="preserve">                                               </w:t>
      </w:r>
    </w:p>
    <w:p w14:paraId="43BA8594">
      <w:pPr>
        <w:spacing w:line="360" w:lineRule="auto"/>
        <w:ind w:firstLine="480" w:firstLineChars="200"/>
        <w:rPr>
          <w:rFonts w:hint="eastAsia" w:ascii="宋体" w:hAnsi="宋体" w:cs="宋体"/>
          <w:sz w:val="24"/>
          <w:u w:val="none"/>
        </w:rPr>
      </w:pPr>
      <w:r>
        <w:rPr>
          <w:rFonts w:hint="eastAsia" w:ascii="宋体" w:hAnsi="宋体" w:cs="宋体"/>
          <w:sz w:val="24"/>
          <w:u w:val="none"/>
        </w:rPr>
        <w:t xml:space="preserve">                                                </w:t>
      </w:r>
    </w:p>
    <w:p w14:paraId="205A9FC2">
      <w:pPr>
        <w:pStyle w:val="2"/>
        <w:spacing w:before="0" w:after="0" w:line="360" w:lineRule="auto"/>
        <w:rPr>
          <w:rFonts w:hint="eastAsia" w:ascii="宋体" w:hAnsi="宋体" w:cs="宋体"/>
          <w:sz w:val="24"/>
        </w:rPr>
      </w:pPr>
      <w:r>
        <w:rPr>
          <w:rFonts w:hint="eastAsia" w:ascii="宋体" w:hAnsi="宋体" w:cs="宋体"/>
          <w:sz w:val="24"/>
        </w:rPr>
        <w:t xml:space="preserve">  </w:t>
      </w:r>
    </w:p>
    <w:p w14:paraId="2B7E796E">
      <w:pPr>
        <w:jc w:val="center"/>
        <w:rPr>
          <w:rFonts w:hint="eastAsia" w:ascii="宋体" w:hAnsi="宋体" w:cs="宋体"/>
          <w:b/>
          <w:sz w:val="48"/>
          <w:szCs w:val="48"/>
        </w:rPr>
      </w:pPr>
      <w:r>
        <w:rPr>
          <w:rFonts w:hint="eastAsia" w:ascii="宋体" w:hAnsi="宋体" w:cs="宋体"/>
          <w:sz w:val="24"/>
        </w:rPr>
        <w:br w:type="page"/>
      </w:r>
      <w:bookmarkStart w:id="1" w:name="_Toc26639"/>
    </w:p>
    <w:bookmarkEnd w:id="1"/>
    <w:p w14:paraId="58F7D883">
      <w:pPr>
        <w:jc w:val="center"/>
        <w:rPr>
          <w:rFonts w:hint="eastAsia" w:ascii="宋体" w:hAnsi="宋体" w:cs="宋体"/>
          <w:b/>
          <w:sz w:val="48"/>
          <w:szCs w:val="48"/>
        </w:rPr>
      </w:pPr>
      <w:bookmarkStart w:id="2" w:name="_Toc2592"/>
    </w:p>
    <w:p w14:paraId="3100A737">
      <w:pPr>
        <w:jc w:val="center"/>
        <w:rPr>
          <w:rFonts w:hint="eastAsia" w:ascii="宋体" w:hAnsi="宋体" w:cs="宋体"/>
          <w:b/>
          <w:sz w:val="48"/>
          <w:szCs w:val="48"/>
        </w:rPr>
      </w:pPr>
    </w:p>
    <w:p w14:paraId="28C0738E">
      <w:pPr>
        <w:jc w:val="center"/>
        <w:rPr>
          <w:rFonts w:hint="eastAsia" w:ascii="宋体" w:hAnsi="宋体" w:cs="宋体"/>
          <w:b/>
          <w:sz w:val="48"/>
          <w:szCs w:val="48"/>
        </w:rPr>
      </w:pPr>
    </w:p>
    <w:p w14:paraId="0C967F4A">
      <w:pPr>
        <w:jc w:val="center"/>
        <w:rPr>
          <w:rFonts w:hint="eastAsia" w:ascii="宋体" w:hAnsi="宋体" w:cs="宋体"/>
          <w:b/>
          <w:sz w:val="48"/>
          <w:szCs w:val="48"/>
        </w:rPr>
      </w:pPr>
    </w:p>
    <w:p w14:paraId="2078C7C4">
      <w:pPr>
        <w:jc w:val="center"/>
        <w:rPr>
          <w:rFonts w:hint="eastAsia" w:ascii="宋体" w:hAnsi="宋体" w:cs="宋体"/>
          <w:b/>
          <w:sz w:val="48"/>
          <w:szCs w:val="48"/>
        </w:rPr>
      </w:pPr>
    </w:p>
    <w:p w14:paraId="06AB457D">
      <w:pPr>
        <w:jc w:val="center"/>
        <w:rPr>
          <w:rFonts w:hint="eastAsia" w:ascii="宋体" w:hAnsi="宋体" w:cs="宋体"/>
          <w:b/>
          <w:sz w:val="48"/>
          <w:szCs w:val="48"/>
        </w:rPr>
      </w:pPr>
    </w:p>
    <w:p w14:paraId="1B0008B4">
      <w:pPr>
        <w:jc w:val="center"/>
        <w:rPr>
          <w:rFonts w:hint="eastAsia" w:ascii="宋体" w:hAnsi="宋体" w:cs="宋体"/>
          <w:b/>
          <w:sz w:val="48"/>
          <w:szCs w:val="48"/>
        </w:rPr>
      </w:pPr>
    </w:p>
    <w:p w14:paraId="5637BB59">
      <w:pPr>
        <w:jc w:val="center"/>
        <w:rPr>
          <w:rFonts w:hint="eastAsia" w:ascii="宋体" w:hAnsi="宋体" w:cs="宋体"/>
          <w:b/>
          <w:sz w:val="48"/>
          <w:szCs w:val="48"/>
        </w:rPr>
      </w:pPr>
    </w:p>
    <w:p w14:paraId="698CB796">
      <w:pPr>
        <w:jc w:val="center"/>
        <w:outlineLvl w:val="0"/>
        <w:rPr>
          <w:rFonts w:hint="eastAsia" w:ascii="黑体" w:hAnsi="黑体" w:eastAsia="黑体" w:cs="黑体"/>
          <w:bCs/>
          <w:sz w:val="52"/>
          <w:szCs w:val="52"/>
        </w:rPr>
      </w:pPr>
      <w:r>
        <w:rPr>
          <w:rFonts w:hint="eastAsia" w:ascii="黑体" w:hAnsi="黑体" w:eastAsia="黑体" w:cs="黑体"/>
          <w:bCs/>
          <w:sz w:val="52"/>
          <w:szCs w:val="52"/>
        </w:rPr>
        <w:t>第二章 供应商须知</w:t>
      </w:r>
      <w:bookmarkEnd w:id="2"/>
    </w:p>
    <w:p w14:paraId="3ACE246A">
      <w:pPr>
        <w:spacing w:line="360" w:lineRule="auto"/>
        <w:jc w:val="center"/>
        <w:outlineLvl w:val="0"/>
        <w:rPr>
          <w:rFonts w:hint="eastAsia" w:ascii="宋体" w:hAnsi="宋体" w:cs="宋体"/>
          <w:b/>
          <w:bCs/>
          <w:sz w:val="32"/>
          <w:szCs w:val="32"/>
        </w:rPr>
      </w:pPr>
      <w:r>
        <w:rPr>
          <w:rFonts w:hint="eastAsia" w:ascii="宋体" w:hAnsi="宋体" w:cs="宋体"/>
          <w:b/>
          <w:bCs/>
          <w:sz w:val="32"/>
          <w:szCs w:val="32"/>
        </w:rPr>
        <w:br w:type="page"/>
      </w:r>
      <w:bookmarkStart w:id="3" w:name="_Toc24409"/>
    </w:p>
    <w:p w14:paraId="6FA04AC6">
      <w:pPr>
        <w:pageBreakBefore w:val="0"/>
        <w:kinsoku/>
        <w:wordWrap/>
        <w:overflowPunct/>
        <w:bidi w:val="0"/>
        <w:spacing w:line="360" w:lineRule="auto"/>
        <w:jc w:val="center"/>
        <w:outlineLvl w:val="1"/>
        <w:rPr>
          <w:rFonts w:hint="eastAsia" w:ascii="宋体" w:hAnsi="宋体" w:cs="宋体"/>
          <w:b/>
          <w:bCs/>
          <w:sz w:val="32"/>
          <w:szCs w:val="32"/>
          <w:highlight w:val="none"/>
        </w:rPr>
      </w:pPr>
      <w:bookmarkStart w:id="4" w:name="_Toc1152"/>
      <w:r>
        <w:rPr>
          <w:rFonts w:hint="eastAsia" w:ascii="宋体" w:hAnsi="宋体" w:cs="宋体"/>
          <w:b/>
          <w:bCs/>
          <w:sz w:val="32"/>
          <w:szCs w:val="32"/>
          <w:highlight w:val="none"/>
        </w:rPr>
        <w:t>供应商须知前附表</w:t>
      </w:r>
      <w:bookmarkEnd w:id="4"/>
    </w:p>
    <w:tbl>
      <w:tblPr>
        <w:tblStyle w:val="20"/>
        <w:tblW w:w="968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20"/>
        <w:gridCol w:w="1920"/>
        <w:gridCol w:w="7042"/>
      </w:tblGrid>
      <w:tr w14:paraId="5533B5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20" w:type="dxa"/>
            <w:shd w:val="clear" w:color="auto" w:fill="auto"/>
            <w:noWrap w:val="0"/>
            <w:vAlign w:val="center"/>
          </w:tcPr>
          <w:p w14:paraId="3F8E40FA">
            <w:pPr>
              <w:pStyle w:val="27"/>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rPr>
              <w:t>序号</w:t>
            </w:r>
          </w:p>
        </w:tc>
        <w:tc>
          <w:tcPr>
            <w:tcW w:w="1920" w:type="dxa"/>
            <w:shd w:val="clear" w:color="auto" w:fill="auto"/>
            <w:noWrap w:val="0"/>
            <w:vAlign w:val="center"/>
          </w:tcPr>
          <w:p w14:paraId="1F043DE7">
            <w:pPr>
              <w:pStyle w:val="27"/>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rPr>
              <w:t>条款名称</w:t>
            </w:r>
          </w:p>
        </w:tc>
        <w:tc>
          <w:tcPr>
            <w:tcW w:w="7042" w:type="dxa"/>
            <w:shd w:val="clear" w:color="auto" w:fill="auto"/>
            <w:noWrap w:val="0"/>
            <w:vAlign w:val="center"/>
          </w:tcPr>
          <w:p w14:paraId="63A3EBDA">
            <w:pPr>
              <w:pStyle w:val="27"/>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rPr>
              <w:t>内  容</w:t>
            </w:r>
          </w:p>
        </w:tc>
      </w:tr>
      <w:tr w14:paraId="61E400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shd w:val="clear" w:color="auto" w:fill="auto"/>
            <w:noWrap w:val="0"/>
            <w:vAlign w:val="center"/>
          </w:tcPr>
          <w:p w14:paraId="1691DF21">
            <w:pPr>
              <w:pStyle w:val="27"/>
              <w:pageBreakBefore w:val="0"/>
              <w:kinsoku/>
              <w:wordWrap/>
              <w:overflowPunct/>
              <w:bidi w:val="0"/>
              <w:spacing w:line="360" w:lineRule="auto"/>
              <w:jc w:val="center"/>
              <w:rPr>
                <w:rFonts w:hint="eastAsia" w:ascii="宋体" w:hAnsi="宋体" w:cs="宋体"/>
                <w:sz w:val="24"/>
                <w:highlight w:val="none"/>
              </w:rPr>
            </w:pPr>
            <w:r>
              <w:rPr>
                <w:rFonts w:hint="eastAsia" w:ascii="宋体" w:hAnsi="宋体" w:cs="宋体"/>
                <w:sz w:val="24"/>
                <w:highlight w:val="none"/>
              </w:rPr>
              <w:t>01</w:t>
            </w:r>
          </w:p>
        </w:tc>
        <w:tc>
          <w:tcPr>
            <w:tcW w:w="1920" w:type="dxa"/>
            <w:shd w:val="clear" w:color="auto" w:fill="auto"/>
            <w:noWrap w:val="0"/>
            <w:vAlign w:val="center"/>
          </w:tcPr>
          <w:p w14:paraId="0D986351">
            <w:pPr>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rPr>
              <w:t>踏勘现场</w:t>
            </w:r>
          </w:p>
          <w:p w14:paraId="1F6F8567">
            <w:pPr>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rPr>
              <w:t>（如有）</w:t>
            </w:r>
          </w:p>
        </w:tc>
        <w:tc>
          <w:tcPr>
            <w:tcW w:w="7042" w:type="dxa"/>
            <w:shd w:val="clear" w:color="auto" w:fill="auto"/>
            <w:noWrap w:val="0"/>
            <w:vAlign w:val="center"/>
          </w:tcPr>
          <w:p w14:paraId="54AB05B6">
            <w:pPr>
              <w:pStyle w:val="33"/>
              <w:pageBreakBefore w:val="0"/>
              <w:kinsoku/>
              <w:wordWrap/>
              <w:overflowPunct/>
              <w:bidi w:val="0"/>
              <w:spacing w:before="138" w:line="471" w:lineRule="exact"/>
              <w:rPr>
                <w:rFonts w:hint="eastAsia" w:ascii="宋体" w:hAnsi="宋体" w:eastAsia="宋体" w:cs="宋体"/>
                <w:sz w:val="24"/>
                <w:szCs w:val="24"/>
                <w:highlight w:val="none"/>
              </w:rPr>
            </w:pPr>
            <w:r>
              <w:rPr>
                <w:rFonts w:hint="eastAsia" w:ascii="宋体" w:hAnsi="宋体" w:eastAsia="宋体" w:cs="宋体"/>
                <w:spacing w:val="1"/>
                <w:position w:val="18"/>
                <w:sz w:val="24"/>
                <w:szCs w:val="24"/>
                <w:highlight w:val="none"/>
              </w:rPr>
              <w:t>☑本项目无需踏勘现场</w:t>
            </w:r>
          </w:p>
          <w:p w14:paraId="597B6D08">
            <w:pPr>
              <w:pStyle w:val="27"/>
              <w:pageBreakBefore w:val="0"/>
              <w:kinsoku/>
              <w:wordWrap/>
              <w:overflowPunct/>
              <w:bidi w:val="0"/>
              <w:spacing w:line="360" w:lineRule="auto"/>
              <w:rPr>
                <w:rFonts w:hint="eastAsia" w:ascii="宋体" w:hAnsi="宋体" w:cs="宋体"/>
                <w:sz w:val="24"/>
                <w:highlight w:val="none"/>
              </w:rPr>
            </w:pPr>
            <w:r>
              <w:rPr>
                <w:rFonts w:hint="eastAsia" w:ascii="宋体" w:hAnsi="宋体" w:cs="宋体"/>
                <w:sz w:val="24"/>
                <w:highlight w:val="none"/>
                <w:lang w:eastAsia="zh-CN"/>
              </w:rPr>
              <w:t>□</w:t>
            </w:r>
            <w:r>
              <w:rPr>
                <w:rFonts w:hint="eastAsia" w:ascii="宋体" w:hAnsi="宋体" w:cs="宋体"/>
                <w:sz w:val="24"/>
                <w:highlight w:val="none"/>
              </w:rPr>
              <w:t>供应商自行踏勘现场</w:t>
            </w:r>
          </w:p>
          <w:p w14:paraId="05B6599D">
            <w:pPr>
              <w:pStyle w:val="27"/>
              <w:pageBreakBefore w:val="0"/>
              <w:kinsoku/>
              <w:wordWrap/>
              <w:overflowPunct/>
              <w:bidi w:val="0"/>
              <w:spacing w:line="360" w:lineRule="auto"/>
              <w:rPr>
                <w:rFonts w:hint="eastAsia" w:ascii="宋体" w:hAnsi="宋体" w:cs="宋体"/>
                <w:sz w:val="24"/>
                <w:highlight w:val="none"/>
                <w:u w:val="single"/>
              </w:rPr>
            </w:pPr>
            <w:r>
              <w:rPr>
                <w:rFonts w:hint="eastAsia" w:ascii="宋体" w:hAnsi="宋体" w:cs="宋体"/>
                <w:sz w:val="24"/>
                <w:highlight w:val="none"/>
              </w:rPr>
              <w:t>踏勘时间：</w:t>
            </w:r>
            <w:r>
              <w:rPr>
                <w:rFonts w:hint="eastAsia" w:ascii="宋体" w:hAnsi="宋体" w:cs="宋体"/>
                <w:sz w:val="24"/>
                <w:highlight w:val="none"/>
                <w:u w:val="single"/>
              </w:rPr>
              <w:t xml:space="preserve">    </w:t>
            </w:r>
            <w:r>
              <w:rPr>
                <w:rFonts w:hint="eastAsia" w:ascii="宋体" w:hAnsi="宋体" w:cs="宋体"/>
                <w:sz w:val="24"/>
                <w:highlight w:val="none"/>
                <w:u w:val="single"/>
                <w:lang w:val="en-US" w:eastAsia="zh-CN"/>
              </w:rPr>
              <w:t xml:space="preserve"> </w:t>
            </w:r>
            <w:r>
              <w:rPr>
                <w:rFonts w:hint="eastAsia" w:ascii="宋体" w:hAnsi="宋体" w:cs="宋体"/>
                <w:sz w:val="24"/>
                <w:highlight w:val="none"/>
                <w:u w:val="single"/>
              </w:rPr>
              <w:t xml:space="preserve"> </w:t>
            </w:r>
            <w:r>
              <w:rPr>
                <w:rFonts w:hint="eastAsia" w:ascii="宋体" w:hAnsi="宋体" w:cs="宋体"/>
                <w:sz w:val="24"/>
                <w:highlight w:val="none"/>
                <w:u w:val="single"/>
                <w:lang w:val="en-US" w:eastAsia="zh-CN"/>
              </w:rPr>
              <w:t xml:space="preserve">/       </w:t>
            </w:r>
            <w:r>
              <w:rPr>
                <w:rFonts w:hint="eastAsia" w:ascii="宋体" w:hAnsi="宋体" w:cs="宋体"/>
                <w:sz w:val="24"/>
                <w:highlight w:val="none"/>
                <w:u w:val="single"/>
              </w:rPr>
              <w:t xml:space="preserve">      </w:t>
            </w:r>
          </w:p>
          <w:p w14:paraId="6CFBF635">
            <w:pPr>
              <w:pStyle w:val="27"/>
              <w:pageBreakBefore w:val="0"/>
              <w:kinsoku/>
              <w:wordWrap/>
              <w:overflowPunct/>
              <w:bidi w:val="0"/>
              <w:spacing w:line="360" w:lineRule="auto"/>
              <w:rPr>
                <w:rFonts w:hint="eastAsia" w:ascii="宋体" w:hAnsi="宋体" w:cs="宋体"/>
                <w:sz w:val="24"/>
                <w:highlight w:val="none"/>
                <w:u w:val="single"/>
              </w:rPr>
            </w:pPr>
            <w:r>
              <w:rPr>
                <w:rFonts w:hint="eastAsia" w:ascii="宋体" w:hAnsi="宋体" w:cs="宋体"/>
                <w:sz w:val="24"/>
                <w:highlight w:val="none"/>
              </w:rPr>
              <w:t>踏勘集中地点：</w:t>
            </w:r>
            <w:r>
              <w:rPr>
                <w:rFonts w:hint="eastAsia" w:ascii="宋体" w:hAnsi="宋体" w:cs="宋体"/>
                <w:sz w:val="24"/>
                <w:highlight w:val="none"/>
                <w:u w:val="single"/>
              </w:rPr>
              <w:t xml:space="preserve"> </w:t>
            </w:r>
            <w:r>
              <w:rPr>
                <w:rFonts w:hint="eastAsia" w:ascii="宋体" w:hAnsi="宋体" w:cs="宋体"/>
                <w:sz w:val="24"/>
                <w:highlight w:val="none"/>
                <w:u w:val="single"/>
                <w:lang w:val="en-US" w:eastAsia="zh-CN"/>
              </w:rPr>
              <w:t xml:space="preserve">    /</w:t>
            </w:r>
            <w:r>
              <w:rPr>
                <w:rFonts w:hint="eastAsia" w:ascii="宋体" w:hAnsi="宋体" w:cs="宋体"/>
                <w:sz w:val="24"/>
                <w:highlight w:val="none"/>
                <w:u w:val="single"/>
              </w:rPr>
              <w:t xml:space="preserve">    </w:t>
            </w:r>
            <w:r>
              <w:rPr>
                <w:rFonts w:hint="eastAsia" w:ascii="宋体" w:hAnsi="宋体" w:cs="宋体"/>
                <w:sz w:val="24"/>
                <w:highlight w:val="none"/>
                <w:u w:val="single"/>
                <w:lang w:val="en-US" w:eastAsia="zh-CN"/>
              </w:rPr>
              <w:t xml:space="preserve">  </w:t>
            </w:r>
            <w:r>
              <w:rPr>
                <w:rFonts w:hint="eastAsia" w:ascii="宋体" w:hAnsi="宋体" w:cs="宋体"/>
                <w:sz w:val="24"/>
                <w:highlight w:val="none"/>
                <w:u w:val="single"/>
              </w:rPr>
              <w:t xml:space="preserve"> </w:t>
            </w:r>
            <w:r>
              <w:rPr>
                <w:rFonts w:hint="eastAsia" w:ascii="宋体" w:hAnsi="宋体" w:cs="宋体"/>
                <w:sz w:val="24"/>
                <w:highlight w:val="none"/>
                <w:u w:val="single"/>
                <w:lang w:val="en-US" w:eastAsia="zh-CN"/>
              </w:rPr>
              <w:t xml:space="preserve">  </w:t>
            </w:r>
            <w:r>
              <w:rPr>
                <w:rFonts w:hint="eastAsia" w:ascii="宋体" w:hAnsi="宋体" w:cs="宋体"/>
                <w:sz w:val="24"/>
                <w:highlight w:val="none"/>
                <w:u w:val="single"/>
              </w:rPr>
              <w:t xml:space="preserve"> </w:t>
            </w:r>
          </w:p>
          <w:p w14:paraId="009747A7">
            <w:pPr>
              <w:pStyle w:val="27"/>
              <w:pageBreakBefore w:val="0"/>
              <w:kinsoku/>
              <w:wordWrap/>
              <w:overflowPunct/>
              <w:bidi w:val="0"/>
              <w:spacing w:line="360" w:lineRule="auto"/>
              <w:rPr>
                <w:rFonts w:hint="eastAsia" w:ascii="宋体" w:hAnsi="宋体" w:cs="宋体"/>
                <w:sz w:val="24"/>
                <w:highlight w:val="none"/>
                <w:u w:val="single"/>
              </w:rPr>
            </w:pPr>
            <w:r>
              <w:rPr>
                <w:rFonts w:hint="eastAsia" w:ascii="宋体" w:hAnsi="宋体" w:cs="宋体"/>
                <w:sz w:val="24"/>
                <w:highlight w:val="none"/>
              </w:rPr>
              <w:t>踏勘联系人及联系电话：</w:t>
            </w:r>
            <w:r>
              <w:rPr>
                <w:rFonts w:hint="eastAsia" w:ascii="宋体" w:hAnsi="宋体" w:cs="宋体"/>
                <w:sz w:val="24"/>
                <w:highlight w:val="none"/>
                <w:u w:val="single"/>
              </w:rPr>
              <w:t xml:space="preserve">   </w:t>
            </w:r>
            <w:r>
              <w:rPr>
                <w:rFonts w:hint="eastAsia" w:ascii="宋体" w:hAnsi="宋体" w:cs="宋体"/>
                <w:sz w:val="24"/>
                <w:highlight w:val="none"/>
                <w:u w:val="single"/>
                <w:lang w:val="en-US" w:eastAsia="zh-CN"/>
              </w:rPr>
              <w:t xml:space="preserve">/      </w:t>
            </w:r>
            <w:r>
              <w:rPr>
                <w:rFonts w:hint="eastAsia" w:ascii="宋体" w:hAnsi="宋体" w:cs="宋体"/>
                <w:sz w:val="24"/>
                <w:highlight w:val="none"/>
                <w:u w:val="single"/>
              </w:rPr>
              <w:t xml:space="preserve">      </w:t>
            </w:r>
          </w:p>
          <w:p w14:paraId="5059120D">
            <w:pPr>
              <w:pStyle w:val="27"/>
              <w:pageBreakBefore w:val="0"/>
              <w:kinsoku/>
              <w:wordWrap/>
              <w:overflowPunct/>
              <w:bidi w:val="0"/>
              <w:spacing w:line="360" w:lineRule="auto"/>
              <w:rPr>
                <w:rFonts w:hint="eastAsia" w:ascii="宋体" w:hAnsi="宋体" w:cs="宋体"/>
                <w:sz w:val="24"/>
                <w:highlight w:val="none"/>
              </w:rPr>
            </w:pPr>
            <w:r>
              <w:rPr>
                <w:rFonts w:hint="eastAsia" w:ascii="宋体" w:hAnsi="宋体" w:cs="宋体"/>
                <w:sz w:val="24"/>
                <w:highlight w:val="none"/>
              </w:rPr>
              <w:t>备注：如供应商未按本文件要求，参加采购人统一组织的集中踏勘或未进行自行踏勘现场，视同放弃踏勘，由此引起的一切责任由供应商自行承担</w:t>
            </w:r>
          </w:p>
        </w:tc>
      </w:tr>
      <w:tr w14:paraId="3A15AD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shd w:val="clear" w:color="auto" w:fill="auto"/>
            <w:noWrap w:val="0"/>
            <w:vAlign w:val="center"/>
          </w:tcPr>
          <w:p w14:paraId="10E3D584">
            <w:pPr>
              <w:pStyle w:val="27"/>
              <w:pageBreakBefore w:val="0"/>
              <w:kinsoku/>
              <w:wordWrap/>
              <w:overflowPunct/>
              <w:bidi w:val="0"/>
              <w:spacing w:line="360" w:lineRule="auto"/>
              <w:jc w:val="center"/>
              <w:rPr>
                <w:rFonts w:hint="eastAsia" w:ascii="宋体" w:hAnsi="宋体" w:eastAsia="宋体" w:cs="宋体"/>
                <w:kern w:val="2"/>
                <w:sz w:val="24"/>
                <w:szCs w:val="22"/>
                <w:highlight w:val="none"/>
                <w:lang w:val="en-US" w:eastAsia="zh-CN" w:bidi="ar-SA"/>
              </w:rPr>
            </w:pPr>
            <w:r>
              <w:rPr>
                <w:rFonts w:hint="eastAsia" w:ascii="宋体" w:hAnsi="宋体" w:cs="宋体"/>
                <w:sz w:val="24"/>
                <w:highlight w:val="none"/>
              </w:rPr>
              <w:t>02</w:t>
            </w:r>
          </w:p>
        </w:tc>
        <w:tc>
          <w:tcPr>
            <w:tcW w:w="1920" w:type="dxa"/>
            <w:shd w:val="clear" w:color="auto" w:fill="auto"/>
            <w:noWrap w:val="0"/>
            <w:vAlign w:val="center"/>
          </w:tcPr>
          <w:p w14:paraId="55A723CF">
            <w:pPr>
              <w:pStyle w:val="27"/>
              <w:pageBreakBefore w:val="0"/>
              <w:kinsoku/>
              <w:wordWrap/>
              <w:overflowPunct/>
              <w:bidi w:val="0"/>
              <w:jc w:val="center"/>
              <w:rPr>
                <w:rFonts w:hint="eastAsia" w:ascii="宋体" w:hAnsi="宋体" w:eastAsia="宋体" w:cs="宋体"/>
                <w:kern w:val="2"/>
                <w:sz w:val="24"/>
                <w:szCs w:val="22"/>
                <w:highlight w:val="none"/>
                <w:lang w:val="en-US" w:eastAsia="zh-CN" w:bidi="ar-SA"/>
              </w:rPr>
            </w:pPr>
            <w:r>
              <w:rPr>
                <w:rFonts w:hint="eastAsia" w:ascii="宋体" w:hAnsi="宋体" w:cs="宋体"/>
                <w:sz w:val="24"/>
                <w:highlight w:val="none"/>
              </w:rPr>
              <w:t>分包</w:t>
            </w:r>
          </w:p>
        </w:tc>
        <w:tc>
          <w:tcPr>
            <w:tcW w:w="7042" w:type="dxa"/>
            <w:shd w:val="clear" w:color="auto" w:fill="auto"/>
            <w:noWrap w:val="0"/>
            <w:vAlign w:val="center"/>
          </w:tcPr>
          <w:p w14:paraId="1A375D81">
            <w:pPr>
              <w:pStyle w:val="9"/>
              <w:keepNext w:val="0"/>
              <w:keepLines w:val="0"/>
              <w:pageBreakBefore w:val="0"/>
              <w:kinsoku/>
              <w:wordWrap/>
              <w:overflowPunct/>
              <w:topLinePunct/>
              <w:autoSpaceDE/>
              <w:autoSpaceDN/>
              <w:bidi w:val="0"/>
              <w:snapToGrid w:val="0"/>
              <w:spacing w:line="360" w:lineRule="auto"/>
              <w:ind w:left="-17" w:leftChars="-8" w:right="-65" w:rightChars="-31" w:firstLine="0" w:firstLineChars="0"/>
              <w:rPr>
                <w:rFonts w:hint="eastAsia" w:ascii="Times New Roman" w:hAnsi="Times New Roman" w:eastAsia="宋体"/>
                <w:color w:val="auto"/>
                <w:sz w:val="24"/>
                <w:szCs w:val="24"/>
                <w:highlight w:val="none"/>
                <w:lang w:eastAsia="zh-CN"/>
              </w:rPr>
            </w:pPr>
            <w:r>
              <w:rPr>
                <w:rFonts w:ascii="Times New Roman" w:hAnsi="Times New Roman" w:eastAsia="宋体"/>
                <w:color w:val="auto"/>
                <w:sz w:val="24"/>
                <w:szCs w:val="24"/>
                <w:highlight w:val="none"/>
              </w:rPr>
              <w:sym w:font="Wingdings 2" w:char="0052"/>
            </w:r>
            <w:r>
              <w:rPr>
                <w:rFonts w:ascii="Times New Roman" w:hAnsi="Times New Roman" w:eastAsia="宋体"/>
                <w:color w:val="auto"/>
                <w:sz w:val="24"/>
                <w:szCs w:val="24"/>
                <w:highlight w:val="none"/>
              </w:rPr>
              <w:t>不</w:t>
            </w:r>
            <w:r>
              <w:rPr>
                <w:rFonts w:hint="eastAsia" w:ascii="Times New Roman" w:hAnsi="Times New Roman" w:eastAsia="宋体"/>
                <w:color w:val="auto"/>
                <w:sz w:val="24"/>
                <w:szCs w:val="24"/>
                <w:highlight w:val="none"/>
                <w:lang w:val="en-US" w:eastAsia="zh-CN"/>
              </w:rPr>
              <w:t>分包</w:t>
            </w:r>
          </w:p>
          <w:p w14:paraId="49794C56">
            <w:pPr>
              <w:pStyle w:val="9"/>
              <w:keepNext w:val="0"/>
              <w:keepLines w:val="0"/>
              <w:pageBreakBefore w:val="0"/>
              <w:kinsoku/>
              <w:wordWrap/>
              <w:overflowPunct/>
              <w:topLinePunct/>
              <w:autoSpaceDE/>
              <w:autoSpaceDN/>
              <w:bidi w:val="0"/>
              <w:snapToGrid w:val="0"/>
              <w:spacing w:line="360" w:lineRule="auto"/>
              <w:ind w:left="-17" w:leftChars="-8" w:right="-65" w:rightChars="-31" w:firstLine="0" w:firstLineChars="0"/>
              <w:rPr>
                <w:rFonts w:hint="eastAsia" w:ascii="宋体" w:hAnsi="宋体" w:cs="宋体"/>
                <w:sz w:val="24"/>
                <w:highlight w:val="none"/>
              </w:rPr>
            </w:pPr>
            <w:r>
              <w:rPr>
                <w:rFonts w:ascii="Times New Roman" w:hAnsi="Times New Roman" w:eastAsia="宋体"/>
                <w:color w:val="auto"/>
                <w:sz w:val="24"/>
                <w:szCs w:val="24"/>
                <w:highlight w:val="none"/>
              </w:rPr>
              <w:sym w:font="Wingdings 2" w:char="00A3"/>
            </w:r>
            <w:r>
              <w:rPr>
                <w:rFonts w:hint="eastAsia" w:ascii="Times New Roman" w:hAnsi="Times New Roman" w:eastAsia="宋体"/>
                <w:color w:val="auto"/>
                <w:sz w:val="24"/>
                <w:szCs w:val="24"/>
                <w:highlight w:val="none"/>
                <w:lang w:val="en-US" w:eastAsia="zh-CN"/>
              </w:rPr>
              <w:t>分包</w:t>
            </w:r>
          </w:p>
          <w:p w14:paraId="5E922EB6">
            <w:pPr>
              <w:pStyle w:val="27"/>
              <w:pageBreakBefore w:val="0"/>
              <w:kinsoku/>
              <w:wordWrap/>
              <w:overflowPunct/>
              <w:bidi w:val="0"/>
              <w:spacing w:line="360" w:lineRule="auto"/>
              <w:rPr>
                <w:rFonts w:hint="eastAsia" w:ascii="宋体" w:hAnsi="宋体" w:cs="宋体"/>
                <w:sz w:val="24"/>
                <w:highlight w:val="none"/>
                <w:u w:val="single"/>
              </w:rPr>
            </w:pPr>
            <w:r>
              <w:rPr>
                <w:rFonts w:hint="eastAsia" w:ascii="宋体" w:hAnsi="宋体" w:cs="宋体"/>
                <w:sz w:val="24"/>
                <w:highlight w:val="none"/>
              </w:rPr>
              <w:t>不得分包的内容：</w:t>
            </w:r>
            <w:r>
              <w:rPr>
                <w:rFonts w:hint="eastAsia" w:ascii="宋体" w:hAnsi="宋体" w:cs="宋体"/>
                <w:sz w:val="24"/>
                <w:highlight w:val="none"/>
                <w:u w:val="single"/>
              </w:rPr>
              <w:t xml:space="preserve">            </w:t>
            </w:r>
            <w:r>
              <w:rPr>
                <w:rFonts w:hint="eastAsia" w:ascii="宋体" w:hAnsi="宋体" w:cs="宋体"/>
                <w:sz w:val="24"/>
                <w:highlight w:val="none"/>
                <w:u w:val="single"/>
                <w:lang w:val="en-US" w:eastAsia="zh-CN"/>
              </w:rPr>
              <w:t>/</w:t>
            </w:r>
            <w:r>
              <w:rPr>
                <w:rFonts w:hint="eastAsia" w:ascii="宋体" w:hAnsi="宋体" w:cs="宋体"/>
                <w:sz w:val="24"/>
                <w:highlight w:val="none"/>
                <w:u w:val="single"/>
              </w:rPr>
              <w:t xml:space="preserve">                       </w:t>
            </w:r>
          </w:p>
          <w:p w14:paraId="4069E132">
            <w:pPr>
              <w:pStyle w:val="27"/>
              <w:pageBreakBefore w:val="0"/>
              <w:kinsoku/>
              <w:wordWrap/>
              <w:overflowPunct/>
              <w:bidi w:val="0"/>
              <w:spacing w:line="360" w:lineRule="auto"/>
              <w:rPr>
                <w:rFonts w:hint="eastAsia" w:ascii="宋体" w:hAnsi="宋体" w:eastAsia="宋体" w:cs="宋体"/>
                <w:kern w:val="2"/>
                <w:sz w:val="24"/>
                <w:szCs w:val="22"/>
                <w:highlight w:val="none"/>
                <w:u w:val="single"/>
                <w:lang w:val="en-US" w:eastAsia="zh-CN" w:bidi="ar-SA"/>
              </w:rPr>
            </w:pPr>
            <w:r>
              <w:rPr>
                <w:rFonts w:hint="eastAsia" w:ascii="宋体" w:hAnsi="宋体" w:cs="宋体"/>
                <w:sz w:val="24"/>
                <w:highlight w:val="none"/>
              </w:rPr>
              <w:t>对分包的要求：</w:t>
            </w:r>
            <w:r>
              <w:rPr>
                <w:rFonts w:hint="eastAsia" w:ascii="宋体" w:hAnsi="宋体" w:cs="宋体"/>
                <w:sz w:val="24"/>
                <w:highlight w:val="none"/>
                <w:u w:val="single"/>
              </w:rPr>
              <w:t xml:space="preserve">              </w:t>
            </w:r>
            <w:r>
              <w:rPr>
                <w:rFonts w:hint="eastAsia" w:ascii="宋体" w:hAnsi="宋体" w:cs="宋体"/>
                <w:sz w:val="24"/>
                <w:highlight w:val="none"/>
                <w:u w:val="single"/>
                <w:lang w:val="en-US" w:eastAsia="zh-CN"/>
              </w:rPr>
              <w:t>/</w:t>
            </w:r>
            <w:r>
              <w:rPr>
                <w:rFonts w:hint="eastAsia" w:ascii="宋体" w:hAnsi="宋体" w:cs="宋体"/>
                <w:sz w:val="24"/>
                <w:highlight w:val="none"/>
                <w:u w:val="single"/>
              </w:rPr>
              <w:t xml:space="preserve">                       </w:t>
            </w:r>
          </w:p>
        </w:tc>
      </w:tr>
      <w:tr w14:paraId="42A9F2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shd w:val="clear" w:color="auto" w:fill="auto"/>
            <w:noWrap w:val="0"/>
            <w:vAlign w:val="center"/>
          </w:tcPr>
          <w:p w14:paraId="59091B57">
            <w:pPr>
              <w:pStyle w:val="27"/>
              <w:pageBreakBefore w:val="0"/>
              <w:kinsoku/>
              <w:wordWrap/>
              <w:overflowPunct/>
              <w:bidi w:val="0"/>
              <w:spacing w:line="360" w:lineRule="auto"/>
              <w:jc w:val="center"/>
              <w:rPr>
                <w:rFonts w:hint="eastAsia" w:ascii="宋体" w:hAnsi="宋体" w:eastAsia="宋体" w:cs="宋体"/>
                <w:kern w:val="2"/>
                <w:sz w:val="24"/>
                <w:szCs w:val="22"/>
                <w:highlight w:val="none"/>
                <w:lang w:val="en-US" w:eastAsia="zh-CN" w:bidi="ar-SA"/>
              </w:rPr>
            </w:pPr>
            <w:r>
              <w:rPr>
                <w:rFonts w:hint="eastAsia" w:ascii="宋体" w:hAnsi="宋体" w:cs="宋体"/>
                <w:sz w:val="24"/>
                <w:highlight w:val="none"/>
              </w:rPr>
              <w:t>03</w:t>
            </w:r>
          </w:p>
        </w:tc>
        <w:tc>
          <w:tcPr>
            <w:tcW w:w="1920" w:type="dxa"/>
            <w:shd w:val="clear" w:color="auto" w:fill="auto"/>
            <w:noWrap w:val="0"/>
            <w:vAlign w:val="center"/>
          </w:tcPr>
          <w:p w14:paraId="7D43AF35">
            <w:pPr>
              <w:pStyle w:val="27"/>
              <w:pageBreakBefore w:val="0"/>
              <w:kinsoku/>
              <w:wordWrap/>
              <w:overflowPunct/>
              <w:bidi w:val="0"/>
              <w:jc w:val="center"/>
              <w:rPr>
                <w:rFonts w:hint="eastAsia" w:ascii="宋体" w:hAnsi="宋体" w:eastAsia="宋体" w:cs="宋体"/>
                <w:kern w:val="2"/>
                <w:sz w:val="24"/>
                <w:szCs w:val="22"/>
                <w:highlight w:val="none"/>
                <w:lang w:val="en-US" w:eastAsia="zh-CN" w:bidi="ar-SA"/>
              </w:rPr>
            </w:pPr>
            <w:r>
              <w:rPr>
                <w:rFonts w:hint="eastAsia" w:ascii="宋体" w:hAnsi="宋体" w:cs="宋体"/>
                <w:sz w:val="24"/>
                <w:highlight w:val="none"/>
              </w:rPr>
              <w:t>构成</w:t>
            </w:r>
            <w:r>
              <w:rPr>
                <w:rFonts w:hint="eastAsia" w:ascii="宋体" w:hAnsi="宋体" w:cs="宋体"/>
                <w:sz w:val="24"/>
                <w:highlight w:val="none"/>
                <w:lang w:eastAsia="zh-CN"/>
              </w:rPr>
              <w:t>询比</w:t>
            </w:r>
            <w:r>
              <w:rPr>
                <w:rFonts w:hint="eastAsia" w:ascii="宋体" w:hAnsi="宋体" w:cs="宋体"/>
                <w:sz w:val="24"/>
                <w:highlight w:val="none"/>
              </w:rPr>
              <w:t>文件的其他资料</w:t>
            </w:r>
          </w:p>
        </w:tc>
        <w:tc>
          <w:tcPr>
            <w:tcW w:w="7042" w:type="dxa"/>
            <w:shd w:val="clear" w:color="auto" w:fill="auto"/>
            <w:noWrap w:val="0"/>
            <w:vAlign w:val="center"/>
          </w:tcPr>
          <w:p w14:paraId="4BBC11DA">
            <w:pPr>
              <w:pStyle w:val="27"/>
              <w:pageBreakBefore w:val="0"/>
              <w:kinsoku/>
              <w:wordWrap/>
              <w:overflowPunct/>
              <w:bidi w:val="0"/>
              <w:spacing w:line="360" w:lineRule="auto"/>
              <w:rPr>
                <w:rFonts w:hint="eastAsia" w:ascii="宋体" w:hAnsi="宋体" w:eastAsia="宋体" w:cs="宋体"/>
                <w:kern w:val="2"/>
                <w:sz w:val="24"/>
                <w:szCs w:val="22"/>
                <w:highlight w:val="none"/>
                <w:u w:val="single"/>
                <w:lang w:val="en-US" w:eastAsia="zh-CN" w:bidi="ar-SA"/>
              </w:rPr>
            </w:pPr>
            <w:r>
              <w:rPr>
                <w:rFonts w:hint="eastAsia" w:ascii="宋体" w:hAnsi="宋体" w:cs="宋体"/>
                <w:sz w:val="24"/>
                <w:highlight w:val="none"/>
              </w:rPr>
              <w:t>资料名称：</w:t>
            </w:r>
            <w:r>
              <w:rPr>
                <w:rFonts w:hint="eastAsia" w:ascii="宋体" w:hAnsi="宋体" w:cs="宋体"/>
                <w:sz w:val="24"/>
                <w:highlight w:val="none"/>
                <w:u w:val="single"/>
              </w:rPr>
              <w:t xml:space="preserve">            </w:t>
            </w:r>
            <w:r>
              <w:rPr>
                <w:rFonts w:hint="eastAsia" w:ascii="宋体" w:hAnsi="宋体" w:cs="宋体"/>
                <w:sz w:val="24"/>
                <w:highlight w:val="none"/>
                <w:u w:val="single"/>
                <w:lang w:val="en-US" w:eastAsia="zh-CN"/>
              </w:rPr>
              <w:t>/</w:t>
            </w:r>
            <w:r>
              <w:rPr>
                <w:rFonts w:hint="eastAsia" w:ascii="宋体" w:hAnsi="宋体" w:cs="宋体"/>
                <w:sz w:val="24"/>
                <w:highlight w:val="none"/>
                <w:u w:val="single"/>
              </w:rPr>
              <w:t xml:space="preserve">                             </w:t>
            </w:r>
          </w:p>
        </w:tc>
      </w:tr>
      <w:tr w14:paraId="14E92C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720" w:type="dxa"/>
            <w:shd w:val="clear" w:color="auto" w:fill="auto"/>
            <w:noWrap w:val="0"/>
            <w:vAlign w:val="center"/>
          </w:tcPr>
          <w:p w14:paraId="2F29C045">
            <w:pPr>
              <w:pStyle w:val="27"/>
              <w:pageBreakBefore w:val="0"/>
              <w:kinsoku/>
              <w:wordWrap/>
              <w:overflowPunct/>
              <w:bidi w:val="0"/>
              <w:spacing w:line="360" w:lineRule="auto"/>
              <w:jc w:val="center"/>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04</w:t>
            </w:r>
          </w:p>
        </w:tc>
        <w:tc>
          <w:tcPr>
            <w:tcW w:w="1920" w:type="dxa"/>
            <w:shd w:val="clear" w:color="auto" w:fill="auto"/>
            <w:noWrap w:val="0"/>
            <w:vAlign w:val="center"/>
          </w:tcPr>
          <w:p w14:paraId="2F0ABB32">
            <w:pPr>
              <w:pStyle w:val="27"/>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rPr>
              <w:t>服务期</w:t>
            </w:r>
          </w:p>
          <w:p w14:paraId="0B0A12FD">
            <w:pPr>
              <w:pStyle w:val="27"/>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rPr>
              <w:t>服务地点</w:t>
            </w:r>
          </w:p>
        </w:tc>
        <w:tc>
          <w:tcPr>
            <w:tcW w:w="7042" w:type="dxa"/>
            <w:shd w:val="clear" w:color="auto" w:fill="auto"/>
            <w:noWrap w:val="0"/>
            <w:vAlign w:val="center"/>
          </w:tcPr>
          <w:p w14:paraId="66A23861">
            <w:pPr>
              <w:pStyle w:val="27"/>
              <w:pageBreakBefore w:val="0"/>
              <w:kinsoku/>
              <w:wordWrap/>
              <w:overflowPunct/>
              <w:bidi w:val="0"/>
              <w:spacing w:line="360" w:lineRule="auto"/>
              <w:rPr>
                <w:rFonts w:hint="default" w:ascii="宋体" w:hAnsi="宋体" w:eastAsia="宋体" w:cs="宋体"/>
                <w:sz w:val="24"/>
                <w:highlight w:val="none"/>
                <w:u w:val="single"/>
                <w:lang w:val="en-US" w:eastAsia="zh-CN"/>
              </w:rPr>
            </w:pPr>
            <w:r>
              <w:rPr>
                <w:rFonts w:hint="eastAsia" w:ascii="宋体" w:hAnsi="宋体" w:cs="宋体"/>
                <w:sz w:val="24"/>
                <w:highlight w:val="none"/>
              </w:rPr>
              <w:t>服务期：</w:t>
            </w:r>
            <w:r>
              <w:rPr>
                <w:rFonts w:hint="eastAsia" w:ascii="宋体" w:hAnsi="宋体" w:cs="宋体"/>
                <w:sz w:val="24"/>
                <w:highlight w:val="none"/>
                <w:u w:val="single"/>
                <w:lang w:val="en-US" w:eastAsia="zh-CN"/>
              </w:rPr>
              <w:t>见询比公告</w:t>
            </w:r>
            <w:r>
              <w:rPr>
                <w:rFonts w:hint="eastAsia" w:ascii="宋体" w:hAnsi="宋体" w:cs="宋体"/>
                <w:sz w:val="24"/>
                <w:highlight w:val="none"/>
                <w:u w:val="single"/>
              </w:rPr>
              <w:t xml:space="preserve"> </w:t>
            </w:r>
          </w:p>
          <w:p w14:paraId="5F3B7607">
            <w:pPr>
              <w:pStyle w:val="27"/>
              <w:pageBreakBefore w:val="0"/>
              <w:kinsoku/>
              <w:wordWrap/>
              <w:overflowPunct/>
              <w:bidi w:val="0"/>
              <w:spacing w:line="360" w:lineRule="auto"/>
              <w:rPr>
                <w:rFonts w:hint="default" w:ascii="宋体" w:hAnsi="宋体" w:cs="宋体"/>
                <w:sz w:val="24"/>
                <w:highlight w:val="none"/>
                <w:u w:val="single"/>
                <w:lang w:val="en-US"/>
              </w:rPr>
            </w:pPr>
            <w:r>
              <w:rPr>
                <w:rFonts w:hint="eastAsia" w:ascii="宋体" w:hAnsi="宋体" w:cs="宋体"/>
                <w:sz w:val="24"/>
                <w:highlight w:val="none"/>
              </w:rPr>
              <w:t>服务地点：</w:t>
            </w:r>
            <w:r>
              <w:rPr>
                <w:rFonts w:hint="eastAsia" w:ascii="宋体" w:hAnsi="宋体" w:cs="宋体"/>
                <w:sz w:val="24"/>
                <w:highlight w:val="none"/>
                <w:u w:val="single"/>
                <w:lang w:val="en-US" w:eastAsia="zh-CN"/>
              </w:rPr>
              <w:t>见询比公告</w:t>
            </w:r>
            <w:r>
              <w:rPr>
                <w:rFonts w:hint="eastAsia" w:ascii="宋体" w:hAnsi="宋体" w:cs="宋体"/>
                <w:sz w:val="24"/>
                <w:highlight w:val="none"/>
                <w:u w:val="single"/>
              </w:rPr>
              <w:t xml:space="preserve"> </w:t>
            </w:r>
          </w:p>
        </w:tc>
      </w:tr>
      <w:tr w14:paraId="6E221B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20" w:type="dxa"/>
            <w:shd w:val="clear" w:color="auto" w:fill="auto"/>
            <w:noWrap w:val="0"/>
            <w:vAlign w:val="center"/>
          </w:tcPr>
          <w:p w14:paraId="78C43A90">
            <w:pPr>
              <w:pStyle w:val="27"/>
              <w:pageBreakBefore w:val="0"/>
              <w:kinsoku/>
              <w:wordWrap/>
              <w:overflowPunct/>
              <w:bidi w:val="0"/>
              <w:spacing w:line="360" w:lineRule="auto"/>
              <w:jc w:val="center"/>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05</w:t>
            </w:r>
          </w:p>
        </w:tc>
        <w:tc>
          <w:tcPr>
            <w:tcW w:w="1920" w:type="dxa"/>
            <w:shd w:val="clear" w:color="auto" w:fill="auto"/>
            <w:noWrap w:val="0"/>
            <w:vAlign w:val="center"/>
          </w:tcPr>
          <w:p w14:paraId="0B474EFE">
            <w:pPr>
              <w:pStyle w:val="27"/>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rPr>
              <w:t>付款方式</w:t>
            </w:r>
          </w:p>
        </w:tc>
        <w:tc>
          <w:tcPr>
            <w:tcW w:w="7042" w:type="dxa"/>
            <w:shd w:val="clear" w:color="auto" w:fill="auto"/>
            <w:noWrap w:val="0"/>
            <w:vAlign w:val="center"/>
          </w:tcPr>
          <w:p w14:paraId="1DC85391">
            <w:pPr>
              <w:pageBreakBefore w:val="0"/>
              <w:tabs>
                <w:tab w:val="left" w:pos="4590"/>
              </w:tabs>
              <w:kinsoku/>
              <w:wordWrap/>
              <w:overflowPunct/>
              <w:bidi w:val="0"/>
              <w:spacing w:line="560" w:lineRule="exact"/>
              <w:rPr>
                <w:rFonts w:hint="default" w:ascii="宋体" w:hAnsi="宋体" w:eastAsia="宋体" w:cs="宋体"/>
                <w:sz w:val="24"/>
                <w:highlight w:val="none"/>
                <w:u w:val="single"/>
                <w:lang w:val="en-US" w:eastAsia="zh-CN"/>
              </w:rPr>
            </w:pPr>
            <w:r>
              <w:rPr>
                <w:rFonts w:hint="eastAsia" w:ascii="宋体" w:hAnsi="宋体" w:eastAsia="宋体" w:cs="宋体"/>
                <w:b w:val="0"/>
                <w:bCs w:val="0"/>
                <w:sz w:val="24"/>
                <w:highlight w:val="none"/>
              </w:rPr>
              <w:t>付款方式：</w:t>
            </w:r>
            <w:r>
              <w:rPr>
                <w:rFonts w:ascii="宋体" w:hAnsi="宋体" w:eastAsia="宋体" w:cs="宋体"/>
                <w:sz w:val="24"/>
                <w:szCs w:val="24"/>
              </w:rPr>
              <w:t>按月结算，乙方开具增值税专用发票，甲方审核无误后支付服务费。</w:t>
            </w:r>
          </w:p>
        </w:tc>
      </w:tr>
      <w:tr w14:paraId="43B31F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20" w:type="dxa"/>
            <w:shd w:val="clear" w:color="auto" w:fill="auto"/>
            <w:noWrap w:val="0"/>
            <w:vAlign w:val="center"/>
          </w:tcPr>
          <w:p w14:paraId="2CFB49B1">
            <w:pPr>
              <w:pStyle w:val="27"/>
              <w:pageBreakBefore w:val="0"/>
              <w:kinsoku/>
              <w:wordWrap/>
              <w:overflowPunct/>
              <w:bidi w:val="0"/>
              <w:spacing w:line="360" w:lineRule="auto"/>
              <w:jc w:val="center"/>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06</w:t>
            </w:r>
          </w:p>
        </w:tc>
        <w:tc>
          <w:tcPr>
            <w:tcW w:w="1920" w:type="dxa"/>
            <w:shd w:val="clear" w:color="auto" w:fill="auto"/>
            <w:noWrap w:val="0"/>
            <w:vAlign w:val="center"/>
          </w:tcPr>
          <w:p w14:paraId="693F2584">
            <w:pPr>
              <w:pStyle w:val="27"/>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rPr>
              <w:t>质保期</w:t>
            </w:r>
          </w:p>
        </w:tc>
        <w:tc>
          <w:tcPr>
            <w:tcW w:w="7042" w:type="dxa"/>
            <w:shd w:val="clear" w:color="auto" w:fill="auto"/>
            <w:noWrap w:val="0"/>
            <w:vAlign w:val="center"/>
          </w:tcPr>
          <w:p w14:paraId="23CAFA82">
            <w:pPr>
              <w:pageBreakBefore w:val="0"/>
              <w:kinsoku/>
              <w:wordWrap/>
              <w:overflowPunct/>
              <w:bidi w:val="0"/>
              <w:spacing w:line="360" w:lineRule="auto"/>
              <w:rPr>
                <w:rFonts w:hint="eastAsia" w:ascii="宋体" w:hAnsi="宋体" w:cs="宋体"/>
                <w:sz w:val="24"/>
                <w:highlight w:val="none"/>
                <w:u w:val="single"/>
              </w:rPr>
            </w:pPr>
            <w:r>
              <w:rPr>
                <w:rFonts w:hint="eastAsia" w:ascii="宋体" w:hAnsi="宋体" w:cs="宋体"/>
                <w:sz w:val="24"/>
                <w:highlight w:val="none"/>
              </w:rPr>
              <w:t>质保期：</w:t>
            </w:r>
            <w:r>
              <w:rPr>
                <w:rFonts w:hint="eastAsia" w:ascii="宋体" w:hAnsi="宋体" w:cs="宋体"/>
                <w:sz w:val="24"/>
                <w:highlight w:val="none"/>
                <w:u w:val="single"/>
                <w:lang w:val="en-US" w:eastAsia="zh-CN"/>
              </w:rPr>
              <w:t xml:space="preserve"> /</w:t>
            </w:r>
            <w:r>
              <w:rPr>
                <w:rFonts w:hint="eastAsia" w:ascii="宋体" w:hAnsi="宋体" w:cs="宋体"/>
                <w:sz w:val="24"/>
                <w:highlight w:val="none"/>
                <w:u w:val="single"/>
              </w:rPr>
              <w:t xml:space="preserve"> </w:t>
            </w:r>
          </w:p>
        </w:tc>
      </w:tr>
      <w:tr w14:paraId="3FA2DF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20" w:type="dxa"/>
            <w:shd w:val="clear" w:color="auto" w:fill="auto"/>
            <w:noWrap w:val="0"/>
            <w:vAlign w:val="center"/>
          </w:tcPr>
          <w:p w14:paraId="4339DFFE">
            <w:pPr>
              <w:pStyle w:val="27"/>
              <w:pageBreakBefore w:val="0"/>
              <w:kinsoku/>
              <w:wordWrap/>
              <w:overflowPunct/>
              <w:bidi w:val="0"/>
              <w:spacing w:line="360" w:lineRule="auto"/>
              <w:jc w:val="center"/>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07</w:t>
            </w:r>
          </w:p>
        </w:tc>
        <w:tc>
          <w:tcPr>
            <w:tcW w:w="1920" w:type="dxa"/>
            <w:shd w:val="clear" w:color="auto" w:fill="auto"/>
            <w:noWrap w:val="0"/>
            <w:vAlign w:val="center"/>
          </w:tcPr>
          <w:p w14:paraId="45CF572D">
            <w:pPr>
              <w:pStyle w:val="27"/>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lang w:eastAsia="zh-CN"/>
              </w:rPr>
              <w:t>询比</w:t>
            </w:r>
            <w:r>
              <w:rPr>
                <w:rFonts w:hint="eastAsia" w:ascii="宋体" w:hAnsi="宋体" w:cs="宋体"/>
                <w:sz w:val="24"/>
                <w:highlight w:val="none"/>
              </w:rPr>
              <w:t>文件澄清和</w:t>
            </w:r>
            <w:r>
              <w:rPr>
                <w:rFonts w:hint="eastAsia" w:ascii="宋体" w:hAnsi="宋体" w:cs="宋体"/>
                <w:sz w:val="24"/>
                <w:highlight w:val="none"/>
                <w:lang w:eastAsia="zh-CN"/>
              </w:rPr>
              <w:t>询比</w:t>
            </w:r>
            <w:r>
              <w:rPr>
                <w:rFonts w:hint="eastAsia" w:ascii="宋体" w:hAnsi="宋体" w:cs="宋体"/>
                <w:sz w:val="24"/>
                <w:highlight w:val="none"/>
              </w:rPr>
              <w:t>文件异议</w:t>
            </w:r>
          </w:p>
        </w:tc>
        <w:tc>
          <w:tcPr>
            <w:tcW w:w="7042" w:type="dxa"/>
            <w:shd w:val="clear" w:color="auto" w:fill="auto"/>
            <w:noWrap w:val="0"/>
            <w:vAlign w:val="center"/>
          </w:tcPr>
          <w:p w14:paraId="69A53736">
            <w:pPr>
              <w:pageBreakBefore w:val="0"/>
              <w:kinsoku/>
              <w:wordWrap/>
              <w:overflowPunct/>
              <w:bidi w:val="0"/>
              <w:spacing w:line="360" w:lineRule="auto"/>
              <w:rPr>
                <w:rFonts w:hint="eastAsia" w:ascii="宋体" w:hAnsi="宋体" w:eastAsia="宋体" w:cs="宋体"/>
                <w:sz w:val="24"/>
                <w:highlight w:val="none"/>
                <w:lang w:val="en-US" w:eastAsia="zh-CN"/>
              </w:rPr>
            </w:pPr>
            <w:r>
              <w:rPr>
                <w:rFonts w:hint="eastAsia" w:ascii="宋体" w:hAnsi="宋体" w:cs="宋体"/>
                <w:sz w:val="24"/>
                <w:highlight w:val="none"/>
              </w:rPr>
              <w:t>采购人将于</w:t>
            </w:r>
            <w:r>
              <w:rPr>
                <w:rFonts w:hint="eastAsia" w:ascii="宋体" w:hAnsi="宋体" w:cs="宋体"/>
                <w:color w:val="000000" w:themeColor="text1"/>
                <w:sz w:val="24"/>
                <w:highlight w:val="none"/>
                <w:u w:val="single"/>
                <w:lang w:val="en-US" w:eastAsia="zh-CN"/>
                <w14:textFill>
                  <w14:solidFill>
                    <w14:schemeClr w14:val="tx1"/>
                  </w14:solidFill>
                </w14:textFill>
              </w:rPr>
              <w:t>2026</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u w:val="single"/>
                <w:lang w:val="en-US" w:eastAsia="zh-CN"/>
                <w14:textFill>
                  <w14:solidFill>
                    <w14:schemeClr w14:val="tx1"/>
                  </w14:solidFill>
                </w14:textFill>
              </w:rPr>
              <w:t xml:space="preserve">  10 </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u w:val="single"/>
                <w:lang w:val="en-US" w:eastAsia="zh-CN"/>
                <w14:textFill>
                  <w14:solidFill>
                    <w14:schemeClr w14:val="tx1"/>
                  </w14:solidFill>
                </w14:textFill>
              </w:rPr>
              <w:t xml:space="preserve">  16  </w:t>
            </w:r>
            <w:r>
              <w:rPr>
                <w:rFonts w:hint="eastAsia" w:ascii="宋体" w:hAnsi="宋体" w:cs="宋体"/>
                <w:color w:val="000000" w:themeColor="text1"/>
                <w:sz w:val="24"/>
                <w:highlight w:val="none"/>
                <w14:textFill>
                  <w14:solidFill>
                    <w14:schemeClr w14:val="tx1"/>
                  </w14:solidFill>
                </w14:textFill>
              </w:rPr>
              <w:t>日</w:t>
            </w:r>
            <w:r>
              <w:rPr>
                <w:rFonts w:hint="eastAsia" w:ascii="宋体" w:hAnsi="宋体" w:cs="宋体"/>
                <w:color w:val="000000" w:themeColor="text1"/>
                <w:sz w:val="24"/>
                <w:highlight w:val="none"/>
                <w:u w:val="single"/>
                <w:lang w:val="en-US" w:eastAsia="zh-CN"/>
                <w14:textFill>
                  <w14:solidFill>
                    <w14:schemeClr w14:val="tx1"/>
                  </w14:solidFill>
                </w14:textFill>
              </w:rPr>
              <w:t xml:space="preserve"> 9  </w:t>
            </w:r>
            <w:r>
              <w:rPr>
                <w:rFonts w:hint="eastAsia" w:ascii="宋体" w:hAnsi="宋体" w:cs="宋体"/>
                <w:color w:val="000000" w:themeColor="text1"/>
                <w:sz w:val="24"/>
                <w:highlight w:val="none"/>
                <w14:textFill>
                  <w14:solidFill>
                    <w14:schemeClr w14:val="tx1"/>
                  </w14:solidFill>
                </w14:textFill>
              </w:rPr>
              <w:t>时</w:t>
            </w:r>
            <w:r>
              <w:rPr>
                <w:rFonts w:hint="eastAsia" w:ascii="宋体" w:hAnsi="宋体" w:cs="宋体"/>
                <w:sz w:val="24"/>
                <w:highlight w:val="none"/>
              </w:rPr>
              <w:t>前接受</w:t>
            </w:r>
            <w:r>
              <w:rPr>
                <w:rFonts w:hint="eastAsia" w:ascii="宋体" w:hAnsi="宋体" w:cs="宋体"/>
                <w:sz w:val="24"/>
                <w:highlight w:val="none"/>
                <w:lang w:eastAsia="zh-CN"/>
              </w:rPr>
              <w:t>询比</w:t>
            </w:r>
            <w:r>
              <w:rPr>
                <w:rFonts w:hint="eastAsia" w:ascii="宋体" w:hAnsi="宋体" w:cs="宋体"/>
                <w:sz w:val="24"/>
                <w:highlight w:val="none"/>
              </w:rPr>
              <w:t>文件答疑与异议，逾期不予受理。采购人对</w:t>
            </w:r>
            <w:r>
              <w:rPr>
                <w:rFonts w:hint="eastAsia" w:ascii="宋体" w:hAnsi="宋体" w:cs="宋体"/>
                <w:sz w:val="24"/>
                <w:highlight w:val="none"/>
                <w:lang w:eastAsia="zh-CN"/>
              </w:rPr>
              <w:t>询比</w:t>
            </w:r>
            <w:r>
              <w:rPr>
                <w:rFonts w:hint="eastAsia" w:ascii="宋体" w:hAnsi="宋体" w:cs="宋体"/>
                <w:sz w:val="24"/>
                <w:highlight w:val="none"/>
              </w:rPr>
              <w:t>文件进行的答疑、澄清、变更或补充，将会及时发布，该内容为</w:t>
            </w:r>
            <w:r>
              <w:rPr>
                <w:rFonts w:hint="eastAsia" w:ascii="宋体" w:hAnsi="宋体" w:cs="宋体"/>
                <w:sz w:val="24"/>
                <w:highlight w:val="none"/>
                <w:lang w:eastAsia="zh-CN"/>
              </w:rPr>
              <w:t>询比</w:t>
            </w:r>
            <w:r>
              <w:rPr>
                <w:rFonts w:hint="eastAsia" w:ascii="宋体" w:hAnsi="宋体" w:cs="宋体"/>
                <w:sz w:val="24"/>
                <w:highlight w:val="none"/>
              </w:rPr>
              <w:t>文件的组成部分，对供应商具有同样约束力。供应商应主动查询。采购人不承担供应商未及时关注相关信息引发的相关责任</w:t>
            </w:r>
            <w:r>
              <w:rPr>
                <w:rFonts w:hint="eastAsia" w:ascii="宋体" w:hAnsi="宋体" w:cs="宋体"/>
                <w:sz w:val="24"/>
                <w:highlight w:val="none"/>
                <w:lang w:eastAsia="zh-CN"/>
              </w:rPr>
              <w:t>。</w:t>
            </w:r>
          </w:p>
        </w:tc>
      </w:tr>
      <w:tr w14:paraId="33694E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shd w:val="clear" w:color="auto" w:fill="auto"/>
            <w:noWrap w:val="0"/>
            <w:vAlign w:val="center"/>
          </w:tcPr>
          <w:p w14:paraId="53709284">
            <w:pPr>
              <w:pStyle w:val="27"/>
              <w:pageBreakBefore w:val="0"/>
              <w:kinsoku/>
              <w:wordWrap/>
              <w:overflowPunct/>
              <w:bidi w:val="0"/>
              <w:spacing w:line="360" w:lineRule="auto"/>
              <w:jc w:val="center"/>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08</w:t>
            </w:r>
          </w:p>
        </w:tc>
        <w:tc>
          <w:tcPr>
            <w:tcW w:w="1920" w:type="dxa"/>
            <w:shd w:val="clear" w:color="auto" w:fill="auto"/>
            <w:noWrap w:val="0"/>
            <w:vAlign w:val="center"/>
          </w:tcPr>
          <w:p w14:paraId="48F811B8">
            <w:pPr>
              <w:pStyle w:val="27"/>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rPr>
              <w:t>响应文件有效期</w:t>
            </w:r>
          </w:p>
        </w:tc>
        <w:tc>
          <w:tcPr>
            <w:tcW w:w="7042" w:type="dxa"/>
            <w:shd w:val="clear" w:color="auto" w:fill="auto"/>
            <w:noWrap w:val="0"/>
            <w:vAlign w:val="center"/>
          </w:tcPr>
          <w:p w14:paraId="4CF96C80">
            <w:pPr>
              <w:pStyle w:val="27"/>
              <w:pageBreakBefore w:val="0"/>
              <w:kinsoku/>
              <w:wordWrap/>
              <w:overflowPunct/>
              <w:bidi w:val="0"/>
              <w:spacing w:line="360" w:lineRule="auto"/>
              <w:rPr>
                <w:rFonts w:hint="eastAsia" w:ascii="宋体" w:hAnsi="宋体" w:cs="宋体"/>
                <w:sz w:val="24"/>
                <w:highlight w:val="none"/>
                <w:u w:val="single"/>
              </w:rPr>
            </w:pPr>
            <w:r>
              <w:rPr>
                <w:rFonts w:hint="eastAsia" w:ascii="宋体" w:hAnsi="宋体" w:cs="宋体"/>
                <w:sz w:val="24"/>
                <w:highlight w:val="none"/>
              </w:rPr>
              <w:t>有效期：</w:t>
            </w:r>
            <w:r>
              <w:rPr>
                <w:rFonts w:hint="eastAsia" w:ascii="宋体" w:hAnsi="宋体" w:cs="宋体"/>
                <w:sz w:val="24"/>
                <w:highlight w:val="none"/>
                <w:u w:val="single"/>
                <w:lang w:val="en-US" w:eastAsia="zh-CN"/>
              </w:rPr>
              <w:t>自发布之日起3个月。</w:t>
            </w:r>
          </w:p>
        </w:tc>
      </w:tr>
      <w:tr w14:paraId="207D8A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20" w:type="dxa"/>
            <w:shd w:val="clear" w:color="auto" w:fill="auto"/>
            <w:noWrap w:val="0"/>
            <w:vAlign w:val="center"/>
          </w:tcPr>
          <w:p w14:paraId="5BD06F80">
            <w:pPr>
              <w:pStyle w:val="27"/>
              <w:pageBreakBefore w:val="0"/>
              <w:kinsoku/>
              <w:wordWrap/>
              <w:overflowPunct/>
              <w:bidi w:val="0"/>
              <w:spacing w:line="360" w:lineRule="auto"/>
              <w:jc w:val="center"/>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09</w:t>
            </w:r>
          </w:p>
        </w:tc>
        <w:tc>
          <w:tcPr>
            <w:tcW w:w="1920" w:type="dxa"/>
            <w:shd w:val="clear" w:color="auto" w:fill="auto"/>
            <w:noWrap w:val="0"/>
            <w:vAlign w:val="center"/>
          </w:tcPr>
          <w:p w14:paraId="0A9507EB">
            <w:pPr>
              <w:pageBreakBefore w:val="0"/>
              <w:kinsoku/>
              <w:wordWrap/>
              <w:overflowPunct/>
              <w:bidi w:val="0"/>
              <w:jc w:val="center"/>
              <w:rPr>
                <w:rFonts w:hint="eastAsia" w:ascii="宋体" w:hAnsi="宋体" w:cs="宋体"/>
                <w:color w:val="FF0000"/>
                <w:sz w:val="24"/>
                <w:highlight w:val="none"/>
              </w:rPr>
            </w:pPr>
            <w:r>
              <w:rPr>
                <w:rFonts w:hint="eastAsia" w:ascii="宋体" w:hAnsi="宋体" w:cs="宋体"/>
                <w:color w:val="000000" w:themeColor="text1"/>
                <w:sz w:val="24"/>
                <w:highlight w:val="none"/>
                <w14:textFill>
                  <w14:solidFill>
                    <w14:schemeClr w14:val="tx1"/>
                  </w14:solidFill>
                </w14:textFill>
              </w:rPr>
              <w:t>最高限价或其计算方法</w:t>
            </w:r>
          </w:p>
        </w:tc>
        <w:tc>
          <w:tcPr>
            <w:tcW w:w="7042" w:type="dxa"/>
            <w:shd w:val="clear" w:color="auto" w:fill="auto"/>
            <w:noWrap w:val="0"/>
            <w:vAlign w:val="center"/>
          </w:tcPr>
          <w:p w14:paraId="4EDC3890">
            <w:pPr>
              <w:pStyle w:val="27"/>
              <w:pageBreakBefore w:val="0"/>
              <w:kinsoku/>
              <w:wordWrap/>
              <w:overflowPunct/>
              <w:bidi w:val="0"/>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□无</w:t>
            </w:r>
          </w:p>
          <w:p w14:paraId="3F8D37E9">
            <w:pPr>
              <w:pStyle w:val="27"/>
              <w:pageBreakBefore w:val="0"/>
              <w:kinsoku/>
              <w:wordWrap/>
              <w:overflowPunct/>
              <w:bidi w:val="0"/>
              <w:spacing w:line="360" w:lineRule="auto"/>
              <w:rPr>
                <w:rFonts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有，</w:t>
            </w:r>
            <w:r>
              <w:rPr>
                <w:rFonts w:ascii="宋体" w:hAnsi="宋体" w:eastAsia="宋体" w:cs="宋体"/>
                <w:color w:val="000000" w:themeColor="text1"/>
                <w:sz w:val="24"/>
                <w:szCs w:val="24"/>
                <w14:textFill>
                  <w14:solidFill>
                    <w14:schemeClr w14:val="tx1"/>
                  </w14:solidFill>
                </w14:textFill>
              </w:rPr>
              <w:t xml:space="preserve">本项目最高限价按运距分三档单价设定： </w:t>
            </w:r>
          </w:p>
          <w:p w14:paraId="48E29C27">
            <w:pPr>
              <w:pStyle w:val="27"/>
              <w:pageBreakBefore w:val="0"/>
              <w:kinsoku/>
              <w:wordWrap/>
              <w:overflowPunct/>
              <w:bidi w:val="0"/>
              <w:spacing w:line="360" w:lineRule="auto"/>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第一档（运距≤20km）：</w:t>
            </w:r>
            <w:r>
              <w:rPr>
                <w:rFonts w:hint="eastAsia" w:ascii="宋体" w:hAnsi="宋体" w:cs="宋体"/>
                <w:color w:val="000000" w:themeColor="text1"/>
                <w:sz w:val="24"/>
                <w:szCs w:val="24"/>
                <w:u w:val="single"/>
                <w:lang w:val="en-US" w:eastAsia="zh-CN"/>
                <w14:textFill>
                  <w14:solidFill>
                    <w14:schemeClr w14:val="tx1"/>
                  </w14:solidFill>
                </w14:textFill>
              </w:rPr>
              <w:t>20</w:t>
            </w:r>
            <w:r>
              <w:rPr>
                <w:rFonts w:ascii="宋体" w:hAnsi="宋体" w:eastAsia="宋体" w:cs="宋体"/>
                <w:color w:val="000000" w:themeColor="text1"/>
                <w:sz w:val="24"/>
                <w:szCs w:val="24"/>
                <w14:textFill>
                  <w14:solidFill>
                    <w14:schemeClr w14:val="tx1"/>
                  </w14:solidFill>
                </w14:textFill>
              </w:rPr>
              <w:t>元 / 吨；</w:t>
            </w:r>
          </w:p>
          <w:p w14:paraId="473538B7">
            <w:pPr>
              <w:pStyle w:val="27"/>
              <w:pageBreakBefore w:val="0"/>
              <w:kinsoku/>
              <w:wordWrap/>
              <w:overflowPunct/>
              <w:bidi w:val="0"/>
              <w:spacing w:line="360" w:lineRule="auto"/>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第二档（运距 20–39km）：</w:t>
            </w:r>
            <w:r>
              <w:rPr>
                <w:rFonts w:hint="eastAsia" w:ascii="宋体" w:hAnsi="宋体" w:cs="宋体"/>
                <w:color w:val="000000" w:themeColor="text1"/>
                <w:sz w:val="24"/>
                <w:szCs w:val="24"/>
                <w:u w:val="single"/>
                <w:lang w:val="en-US" w:eastAsia="zh-CN"/>
                <w14:textFill>
                  <w14:solidFill>
                    <w14:schemeClr w14:val="tx1"/>
                  </w14:solidFill>
                </w14:textFill>
              </w:rPr>
              <w:t>30</w:t>
            </w:r>
            <w:r>
              <w:rPr>
                <w:rFonts w:ascii="宋体" w:hAnsi="宋体" w:eastAsia="宋体" w:cs="宋体"/>
                <w:color w:val="000000" w:themeColor="text1"/>
                <w:sz w:val="24"/>
                <w:szCs w:val="24"/>
                <w14:textFill>
                  <w14:solidFill>
                    <w14:schemeClr w14:val="tx1"/>
                  </w14:solidFill>
                </w14:textFill>
              </w:rPr>
              <w:t xml:space="preserve">元 / 吨； </w:t>
            </w:r>
          </w:p>
          <w:p w14:paraId="0027BD0E">
            <w:pPr>
              <w:pStyle w:val="27"/>
              <w:pageBreakBefore w:val="0"/>
              <w:kinsoku/>
              <w:wordWrap/>
              <w:overflowPunct/>
              <w:bidi w:val="0"/>
              <w:spacing w:line="360" w:lineRule="auto"/>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第三档（运距≥40km）：</w:t>
            </w:r>
            <w:r>
              <w:rPr>
                <w:rFonts w:hint="eastAsia" w:ascii="宋体" w:hAnsi="宋体" w:cs="宋体"/>
                <w:color w:val="000000" w:themeColor="text1"/>
                <w:sz w:val="24"/>
                <w:szCs w:val="24"/>
                <w:u w:val="single"/>
                <w:lang w:val="en-US" w:eastAsia="zh-CN"/>
                <w14:textFill>
                  <w14:solidFill>
                    <w14:schemeClr w14:val="tx1"/>
                  </w14:solidFill>
                </w14:textFill>
              </w:rPr>
              <w:t>50</w:t>
            </w:r>
            <w:r>
              <w:rPr>
                <w:rFonts w:ascii="宋体" w:hAnsi="宋体" w:eastAsia="宋体" w:cs="宋体"/>
                <w:color w:val="000000" w:themeColor="text1"/>
                <w:sz w:val="24"/>
                <w:szCs w:val="24"/>
                <w14:textFill>
                  <w14:solidFill>
                    <w14:schemeClr w14:val="tx1"/>
                  </w14:solidFill>
                </w14:textFill>
              </w:rPr>
              <w:t>元 / 吨。</w:t>
            </w:r>
          </w:p>
          <w:p w14:paraId="5DFC0143">
            <w:pPr>
              <w:pStyle w:val="27"/>
              <w:pageBreakBefore w:val="0"/>
              <w:kinsoku/>
              <w:wordWrap/>
              <w:overflowPunct/>
              <w:bidi w:val="0"/>
              <w:spacing w:line="360" w:lineRule="auto"/>
              <w:rPr>
                <w:rFonts w:hint="default" w:ascii="宋体" w:hAnsi="宋体" w:eastAsia="宋体" w:cs="宋体"/>
                <w:color w:val="FF0000"/>
                <w:sz w:val="24"/>
                <w:highlight w:val="none"/>
                <w:lang w:val="en-US" w:eastAsia="zh-CN"/>
              </w:rPr>
            </w:pPr>
          </w:p>
        </w:tc>
      </w:tr>
      <w:tr w14:paraId="31A0CE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20" w:type="dxa"/>
            <w:shd w:val="clear" w:color="auto" w:fill="auto"/>
            <w:noWrap w:val="0"/>
            <w:vAlign w:val="center"/>
          </w:tcPr>
          <w:p w14:paraId="648AD19C">
            <w:pPr>
              <w:pStyle w:val="27"/>
              <w:pageBreakBefore w:val="0"/>
              <w:kinsoku/>
              <w:wordWrap/>
              <w:overflowPunct/>
              <w:bidi w:val="0"/>
              <w:spacing w:line="360" w:lineRule="auto"/>
              <w:jc w:val="center"/>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10</w:t>
            </w:r>
          </w:p>
        </w:tc>
        <w:tc>
          <w:tcPr>
            <w:tcW w:w="1920" w:type="dxa"/>
            <w:shd w:val="clear" w:color="auto" w:fill="auto"/>
            <w:noWrap w:val="0"/>
            <w:vAlign w:val="center"/>
          </w:tcPr>
          <w:p w14:paraId="33A12BC6">
            <w:pPr>
              <w:pStyle w:val="27"/>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rPr>
              <w:t>响应报价的其他要求</w:t>
            </w:r>
          </w:p>
        </w:tc>
        <w:tc>
          <w:tcPr>
            <w:tcW w:w="7042" w:type="dxa"/>
            <w:shd w:val="clear" w:color="auto" w:fill="auto"/>
            <w:noWrap w:val="0"/>
            <w:vAlign w:val="center"/>
          </w:tcPr>
          <w:p w14:paraId="7D53AF46">
            <w:pPr>
              <w:pStyle w:val="28"/>
              <w:pageBreakBefore w:val="0"/>
              <w:kinsoku/>
              <w:wordWrap/>
              <w:overflowPunct/>
              <w:bidi w:val="0"/>
              <w:spacing w:line="360" w:lineRule="auto"/>
              <w:rPr>
                <w:rFonts w:hint="default"/>
                <w:sz w:val="24"/>
                <w:highlight w:val="none"/>
                <w:u w:val="single"/>
                <w:lang w:val="en-US" w:eastAsia="zh-CN"/>
              </w:rPr>
            </w:pPr>
            <w:r>
              <w:rPr>
                <w:rFonts w:hint="eastAsia" w:ascii="宋体" w:hAnsi="宋体" w:eastAsia="宋体" w:cs="宋体"/>
                <w:spacing w:val="-9"/>
                <w:sz w:val="24"/>
                <w:szCs w:val="24"/>
                <w:highlight w:val="none"/>
                <w:u w:val="single" w:color="auto"/>
              </w:rPr>
              <w:t>提供增值税专用发票</w:t>
            </w:r>
          </w:p>
        </w:tc>
      </w:tr>
      <w:tr w14:paraId="0A13D9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shd w:val="clear" w:color="auto" w:fill="auto"/>
            <w:noWrap w:val="0"/>
            <w:vAlign w:val="center"/>
          </w:tcPr>
          <w:p w14:paraId="77582EFF">
            <w:pPr>
              <w:pStyle w:val="27"/>
              <w:pageBreakBefore w:val="0"/>
              <w:kinsoku/>
              <w:wordWrap/>
              <w:overflowPunct/>
              <w:bidi w:val="0"/>
              <w:spacing w:line="360" w:lineRule="auto"/>
              <w:jc w:val="center"/>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11</w:t>
            </w:r>
          </w:p>
        </w:tc>
        <w:tc>
          <w:tcPr>
            <w:tcW w:w="1920" w:type="dxa"/>
            <w:shd w:val="clear" w:color="auto" w:fill="auto"/>
            <w:noWrap w:val="0"/>
            <w:vAlign w:val="center"/>
          </w:tcPr>
          <w:p w14:paraId="63B7B001">
            <w:pPr>
              <w:pStyle w:val="27"/>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lang w:eastAsia="zh-CN"/>
              </w:rPr>
              <w:t>询比</w:t>
            </w:r>
            <w:r>
              <w:rPr>
                <w:rFonts w:hint="eastAsia" w:ascii="宋体" w:hAnsi="宋体" w:cs="宋体"/>
                <w:sz w:val="24"/>
                <w:highlight w:val="none"/>
              </w:rPr>
              <w:t>担保</w:t>
            </w:r>
          </w:p>
        </w:tc>
        <w:tc>
          <w:tcPr>
            <w:tcW w:w="7042" w:type="dxa"/>
            <w:shd w:val="clear" w:color="auto" w:fill="auto"/>
            <w:noWrap w:val="0"/>
            <w:vAlign w:val="center"/>
          </w:tcPr>
          <w:p w14:paraId="7563772C">
            <w:pPr>
              <w:pStyle w:val="28"/>
              <w:pageBreakBefore w:val="0"/>
              <w:kinsoku/>
              <w:wordWrap/>
              <w:overflowPunct/>
              <w:bidi w:val="0"/>
              <w:spacing w:line="360" w:lineRule="auto"/>
              <w:rPr>
                <w:rFonts w:hint="eastAsia"/>
                <w:sz w:val="24"/>
                <w:highlight w:val="none"/>
                <w:lang w:eastAsia="zh-CN"/>
              </w:rPr>
            </w:pPr>
            <w:r>
              <w:rPr>
                <w:rFonts w:hint="eastAsia"/>
                <w:sz w:val="24"/>
                <w:highlight w:val="none"/>
                <w:lang w:eastAsia="zh-CN"/>
              </w:rPr>
              <w:t>☑无</w:t>
            </w:r>
          </w:p>
          <w:p w14:paraId="430B1DFD">
            <w:pPr>
              <w:pStyle w:val="28"/>
              <w:pageBreakBefore w:val="0"/>
              <w:kinsoku/>
              <w:wordWrap/>
              <w:overflowPunct/>
              <w:bidi w:val="0"/>
              <w:spacing w:line="360" w:lineRule="auto"/>
              <w:rPr>
                <w:rFonts w:hint="eastAsia"/>
                <w:sz w:val="24"/>
                <w:highlight w:val="none"/>
                <w:u w:val="single"/>
                <w:lang w:eastAsia="zh-CN"/>
              </w:rPr>
            </w:pPr>
            <w:r>
              <w:rPr>
                <w:rFonts w:hint="eastAsia"/>
                <w:sz w:val="24"/>
                <w:highlight w:val="none"/>
                <w:lang w:eastAsia="zh-CN"/>
              </w:rPr>
              <w:t>□有，担保金额：</w:t>
            </w:r>
            <w:r>
              <w:rPr>
                <w:rFonts w:hint="eastAsia"/>
                <w:sz w:val="24"/>
                <w:highlight w:val="none"/>
                <w:u w:val="single"/>
                <w:lang w:eastAsia="zh-CN"/>
              </w:rPr>
              <w:t xml:space="preserve">                                 </w:t>
            </w:r>
          </w:p>
          <w:p w14:paraId="0BB0EB09">
            <w:pPr>
              <w:pStyle w:val="28"/>
              <w:pageBreakBefore w:val="0"/>
              <w:kinsoku/>
              <w:wordWrap/>
              <w:overflowPunct/>
              <w:bidi w:val="0"/>
              <w:spacing w:line="360" w:lineRule="auto"/>
              <w:rPr>
                <w:rFonts w:hint="eastAsia"/>
                <w:sz w:val="24"/>
                <w:highlight w:val="none"/>
                <w:lang w:eastAsia="zh-CN"/>
              </w:rPr>
            </w:pPr>
            <w:r>
              <w:rPr>
                <w:rFonts w:hint="eastAsia"/>
                <w:sz w:val="24"/>
                <w:highlight w:val="none"/>
                <w:lang w:eastAsia="zh-CN"/>
              </w:rPr>
              <w:t>担保形式：</w:t>
            </w:r>
            <w:r>
              <w:rPr>
                <w:rFonts w:hint="eastAsia"/>
                <w:sz w:val="24"/>
                <w:highlight w:val="none"/>
                <w:u w:val="single"/>
                <w:lang w:eastAsia="zh-CN"/>
              </w:rPr>
              <w:t xml:space="preserve">                                       </w:t>
            </w:r>
          </w:p>
        </w:tc>
      </w:tr>
      <w:tr w14:paraId="5FDB09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20" w:type="dxa"/>
            <w:shd w:val="clear" w:color="auto" w:fill="auto"/>
            <w:noWrap w:val="0"/>
            <w:vAlign w:val="center"/>
          </w:tcPr>
          <w:p w14:paraId="13007AA3">
            <w:pPr>
              <w:pStyle w:val="27"/>
              <w:pageBreakBefore w:val="0"/>
              <w:kinsoku/>
              <w:wordWrap/>
              <w:overflowPunct/>
              <w:bidi w:val="0"/>
              <w:spacing w:line="360" w:lineRule="auto"/>
              <w:jc w:val="center"/>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12</w:t>
            </w:r>
          </w:p>
        </w:tc>
        <w:tc>
          <w:tcPr>
            <w:tcW w:w="1920" w:type="dxa"/>
            <w:shd w:val="clear" w:color="auto" w:fill="auto"/>
            <w:noWrap w:val="0"/>
            <w:vAlign w:val="center"/>
          </w:tcPr>
          <w:p w14:paraId="1196E020">
            <w:pPr>
              <w:pStyle w:val="27"/>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rPr>
              <w:t>响应文件份数</w:t>
            </w:r>
          </w:p>
        </w:tc>
        <w:tc>
          <w:tcPr>
            <w:tcW w:w="7042" w:type="dxa"/>
            <w:shd w:val="clear" w:color="auto" w:fill="auto"/>
            <w:noWrap w:val="0"/>
            <w:vAlign w:val="center"/>
          </w:tcPr>
          <w:p w14:paraId="3A87297E">
            <w:pPr>
              <w:pStyle w:val="27"/>
              <w:pageBreakBefore w:val="0"/>
              <w:kinsoku/>
              <w:wordWrap/>
              <w:overflowPunct/>
              <w:bidi w:val="0"/>
              <w:spacing w:line="360" w:lineRule="auto"/>
              <w:rPr>
                <w:rFonts w:hint="eastAsia" w:ascii="宋体" w:hAnsi="宋体" w:cs="宋体"/>
                <w:szCs w:val="21"/>
                <w:highlight w:val="none"/>
              </w:rPr>
            </w:pPr>
            <w:r>
              <w:rPr>
                <w:rFonts w:hint="eastAsia" w:ascii="宋体" w:hAnsi="宋体" w:cs="宋体"/>
                <w:b/>
                <w:bCs/>
                <w:sz w:val="24"/>
                <w:highlight w:val="none"/>
                <w:u w:val="single"/>
              </w:rPr>
              <w:t xml:space="preserve">正本 </w:t>
            </w:r>
            <w:r>
              <w:rPr>
                <w:rFonts w:hint="eastAsia" w:ascii="宋体" w:hAnsi="宋体" w:cs="宋体"/>
                <w:b/>
                <w:bCs/>
                <w:sz w:val="24"/>
                <w:highlight w:val="none"/>
                <w:u w:val="single"/>
                <w:lang w:val="en-US" w:eastAsia="zh-CN"/>
              </w:rPr>
              <w:t>1</w:t>
            </w:r>
            <w:r>
              <w:rPr>
                <w:rFonts w:hint="eastAsia" w:ascii="宋体" w:hAnsi="宋体" w:cs="宋体"/>
                <w:b/>
                <w:bCs/>
                <w:sz w:val="24"/>
                <w:highlight w:val="none"/>
                <w:u w:val="single"/>
              </w:rPr>
              <w:t xml:space="preserve"> 份</w:t>
            </w:r>
            <w:r>
              <w:rPr>
                <w:rFonts w:hint="eastAsia" w:ascii="宋体" w:hAnsi="宋体" w:cs="宋体"/>
                <w:b/>
                <w:bCs/>
                <w:sz w:val="24"/>
                <w:highlight w:val="none"/>
                <w:lang w:eastAsia="zh-CN"/>
              </w:rPr>
              <w:t>。以及与纸质文件内容完全一致的电子版响应文件（格式要求：PDF或Word文档）</w:t>
            </w:r>
            <w:r>
              <w:rPr>
                <w:rFonts w:hint="eastAsia" w:ascii="宋体" w:hAnsi="宋体" w:cs="宋体"/>
                <w:sz w:val="24"/>
                <w:highlight w:val="none"/>
                <w:lang w:eastAsia="zh-CN"/>
              </w:rPr>
              <w:t>。</w:t>
            </w:r>
          </w:p>
        </w:tc>
      </w:tr>
      <w:tr w14:paraId="359148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shd w:val="clear" w:color="auto" w:fill="auto"/>
            <w:noWrap w:val="0"/>
            <w:vAlign w:val="center"/>
          </w:tcPr>
          <w:p w14:paraId="2888DAD1">
            <w:pPr>
              <w:pStyle w:val="27"/>
              <w:pageBreakBefore w:val="0"/>
              <w:kinsoku/>
              <w:wordWrap/>
              <w:overflowPunct/>
              <w:bidi w:val="0"/>
              <w:spacing w:line="360" w:lineRule="auto"/>
              <w:jc w:val="center"/>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13</w:t>
            </w:r>
          </w:p>
        </w:tc>
        <w:tc>
          <w:tcPr>
            <w:tcW w:w="1920" w:type="dxa"/>
            <w:shd w:val="clear" w:color="auto" w:fill="auto"/>
            <w:noWrap w:val="0"/>
            <w:vAlign w:val="center"/>
          </w:tcPr>
          <w:p w14:paraId="501BD3C1">
            <w:pPr>
              <w:pageBreakBefore w:val="0"/>
              <w:kinsoku/>
              <w:wordWrap/>
              <w:overflowPunct/>
              <w:bidi w:val="0"/>
              <w:jc w:val="center"/>
              <w:rPr>
                <w:rFonts w:hint="eastAsia" w:ascii="宋体" w:hAnsi="宋体" w:cs="宋体"/>
                <w:color w:val="auto"/>
                <w:sz w:val="24"/>
                <w:highlight w:val="none"/>
              </w:rPr>
            </w:pPr>
            <w:r>
              <w:rPr>
                <w:rFonts w:hint="eastAsia" w:ascii="宋体" w:hAnsi="宋体" w:cs="宋体"/>
                <w:color w:val="auto"/>
                <w:sz w:val="24"/>
                <w:highlight w:val="none"/>
              </w:rPr>
              <w:t>要求</w:t>
            </w:r>
          </w:p>
          <w:p w14:paraId="0407B3D6">
            <w:pPr>
              <w:pageBreakBefore w:val="0"/>
              <w:kinsoku/>
              <w:wordWrap/>
              <w:overflowPunct/>
              <w:bidi w:val="0"/>
              <w:jc w:val="center"/>
              <w:rPr>
                <w:rFonts w:hint="eastAsia" w:ascii="宋体" w:hAnsi="宋体" w:cs="宋体"/>
                <w:color w:val="auto"/>
                <w:sz w:val="24"/>
                <w:highlight w:val="none"/>
              </w:rPr>
            </w:pPr>
            <w:r>
              <w:rPr>
                <w:rFonts w:hint="eastAsia" w:ascii="宋体" w:hAnsi="宋体" w:cs="宋体"/>
                <w:color w:val="auto"/>
                <w:sz w:val="24"/>
                <w:highlight w:val="none"/>
              </w:rPr>
              <w:t>证明材料</w:t>
            </w:r>
          </w:p>
        </w:tc>
        <w:tc>
          <w:tcPr>
            <w:tcW w:w="7042" w:type="dxa"/>
            <w:shd w:val="clear" w:color="auto" w:fill="auto"/>
            <w:noWrap w:val="0"/>
            <w:vAlign w:val="center"/>
          </w:tcPr>
          <w:p w14:paraId="0664D55E">
            <w:pPr>
              <w:pStyle w:val="28"/>
              <w:pageBreakBefore w:val="0"/>
              <w:kinsoku/>
              <w:wordWrap/>
              <w:overflowPunct/>
              <w:bidi w:val="0"/>
              <w:spacing w:line="360" w:lineRule="auto"/>
              <w:rPr>
                <w:rFonts w:hint="eastAsia"/>
                <w:color w:val="auto"/>
                <w:sz w:val="24"/>
                <w:highlight w:val="none"/>
                <w:lang w:eastAsia="zh-CN"/>
              </w:rPr>
            </w:pPr>
            <w:r>
              <w:rPr>
                <w:rFonts w:hint="eastAsia"/>
                <w:color w:val="auto"/>
                <w:sz w:val="24"/>
                <w:highlight w:val="none"/>
                <w:lang w:eastAsia="zh-CN"/>
              </w:rPr>
              <w:t>□不适用</w:t>
            </w:r>
          </w:p>
          <w:p w14:paraId="23142620">
            <w:pPr>
              <w:pStyle w:val="28"/>
              <w:pageBreakBefore w:val="0"/>
              <w:kinsoku/>
              <w:wordWrap/>
              <w:overflowPunct/>
              <w:bidi w:val="0"/>
              <w:spacing w:line="360" w:lineRule="auto"/>
              <w:rPr>
                <w:rFonts w:hint="eastAsia"/>
                <w:color w:val="auto"/>
                <w:sz w:val="24"/>
                <w:highlight w:val="none"/>
                <w:lang w:eastAsia="zh-CN"/>
              </w:rPr>
            </w:pPr>
            <w:r>
              <w:rPr>
                <w:rFonts w:hint="eastAsia"/>
                <w:color w:val="auto"/>
                <w:sz w:val="24"/>
                <w:highlight w:val="none"/>
                <w:lang w:eastAsia="zh-CN"/>
              </w:rPr>
              <w:t>☑适用。</w:t>
            </w:r>
          </w:p>
          <w:p w14:paraId="17DD0500">
            <w:pPr>
              <w:pStyle w:val="28"/>
              <w:pageBreakBefore w:val="0"/>
              <w:kinsoku/>
              <w:wordWrap/>
              <w:overflowPunct/>
              <w:bidi w:val="0"/>
              <w:spacing w:line="360" w:lineRule="auto"/>
              <w:rPr>
                <w:rFonts w:hint="default"/>
                <w:color w:val="auto"/>
                <w:sz w:val="24"/>
                <w:highlight w:val="none"/>
                <w:lang w:val="en-US" w:eastAsia="zh-CN"/>
              </w:rPr>
            </w:pPr>
            <w:r>
              <w:rPr>
                <w:rFonts w:hint="eastAsia"/>
                <w:color w:val="auto"/>
                <w:sz w:val="24"/>
                <w:highlight w:val="none"/>
                <w:lang w:val="en-US" w:eastAsia="zh-CN"/>
              </w:rPr>
              <w:t>供应商应提供相关资质证书及证明材料，以证明具有承担本项目要求的资质。</w:t>
            </w:r>
          </w:p>
          <w:p w14:paraId="733BBF68">
            <w:pPr>
              <w:pStyle w:val="28"/>
              <w:pageBreakBefore w:val="0"/>
              <w:kinsoku/>
              <w:wordWrap/>
              <w:overflowPunct/>
              <w:bidi w:val="0"/>
              <w:spacing w:line="360" w:lineRule="auto"/>
              <w:rPr>
                <w:rFonts w:hint="eastAsia" w:ascii="宋体" w:hAnsi="宋体" w:eastAsia="宋体" w:cs="宋体"/>
                <w:color w:val="auto"/>
                <w:sz w:val="24"/>
                <w:highlight w:val="none"/>
                <w:lang w:val="en-US" w:eastAsia="zh-CN"/>
              </w:rPr>
            </w:pPr>
            <w:r>
              <w:rPr>
                <w:rFonts w:hint="eastAsia"/>
                <w:color w:val="auto"/>
                <w:sz w:val="24"/>
                <w:highlight w:val="none"/>
                <w:lang w:eastAsia="zh-CN"/>
              </w:rPr>
              <w:t>包括：</w:t>
            </w:r>
            <w:r>
              <w:rPr>
                <w:rFonts w:hint="eastAsia" w:ascii="宋体" w:hAnsi="宋体" w:eastAsia="宋体" w:cs="宋体"/>
                <w:b/>
                <w:bCs/>
                <w:sz w:val="24"/>
                <w:szCs w:val="24"/>
                <w:highlight w:val="none"/>
                <w:u w:val="none" w:color="auto"/>
              </w:rPr>
              <w:t>1.</w:t>
            </w:r>
            <w:r>
              <w:rPr>
                <w:rFonts w:ascii="Segoe UI" w:hAnsi="Segoe UI" w:eastAsia="Segoe UI" w:cs="Segoe UI"/>
                <w:i w:val="0"/>
                <w:iCs w:val="0"/>
                <w:caps w:val="0"/>
                <w:color w:val="1F2329"/>
                <w:spacing w:val="0"/>
                <w:sz w:val="24"/>
                <w:szCs w:val="24"/>
                <w:highlight w:val="none"/>
              </w:rPr>
              <w:t xml:space="preserve"> </w:t>
            </w:r>
            <w:r>
              <w:rPr>
                <w:rFonts w:ascii="Segoe UI" w:hAnsi="Segoe UI" w:eastAsia="Segoe UI" w:cs="Segoe UI"/>
                <w:i w:val="0"/>
                <w:iCs w:val="0"/>
                <w:caps w:val="0"/>
                <w:color w:val="1F2329"/>
                <w:spacing w:val="0"/>
                <w:sz w:val="24"/>
                <w:szCs w:val="24"/>
              </w:rPr>
              <w:t>有效的《营业执照》</w:t>
            </w:r>
            <w:r>
              <w:rPr>
                <w:rFonts w:hint="eastAsia" w:ascii="宋体" w:hAnsi="宋体" w:eastAsia="宋体" w:cs="宋体"/>
                <w:b w:val="0"/>
                <w:bCs w:val="0"/>
                <w:sz w:val="24"/>
                <w:szCs w:val="24"/>
                <w:highlight w:val="none"/>
                <w:u w:val="none" w:color="auto"/>
              </w:rPr>
              <w:t>；</w:t>
            </w:r>
            <w:r>
              <w:rPr>
                <w:rFonts w:hint="eastAsia" w:cs="宋体"/>
                <w:b/>
                <w:bCs/>
                <w:sz w:val="24"/>
                <w:szCs w:val="24"/>
                <w:highlight w:val="none"/>
                <w:u w:val="none" w:color="auto"/>
                <w:lang w:val="en-US" w:eastAsia="zh-CN"/>
              </w:rPr>
              <w:t>2.</w:t>
            </w:r>
            <w:r>
              <w:rPr>
                <w:rFonts w:hint="eastAsia" w:ascii="Segoe UI" w:hAnsi="Segoe UI" w:eastAsia="宋体" w:cs="Segoe UI"/>
                <w:i w:val="0"/>
                <w:iCs w:val="0"/>
                <w:caps w:val="0"/>
                <w:color w:val="1F2329"/>
                <w:spacing w:val="0"/>
                <w:sz w:val="24"/>
                <w:szCs w:val="24"/>
                <w:lang w:val="en-US" w:eastAsia="zh-CN"/>
              </w:rPr>
              <w:t>有效的</w:t>
            </w:r>
            <w:r>
              <w:rPr>
                <w:rFonts w:ascii="宋体" w:hAnsi="宋体" w:eastAsia="宋体" w:cs="宋体"/>
                <w:sz w:val="24"/>
                <w:szCs w:val="24"/>
              </w:rPr>
              <w:t>《道路运输经营许可证》</w:t>
            </w:r>
            <w:r>
              <w:rPr>
                <w:rFonts w:hint="eastAsia" w:ascii="Segoe UI" w:hAnsi="Segoe UI" w:eastAsia="宋体" w:cs="Segoe UI"/>
                <w:i w:val="0"/>
                <w:iCs w:val="0"/>
                <w:caps w:val="0"/>
                <w:color w:val="1F2329"/>
                <w:spacing w:val="0"/>
                <w:sz w:val="24"/>
                <w:szCs w:val="24"/>
                <w:lang w:eastAsia="zh-CN"/>
              </w:rPr>
              <w:t>。</w:t>
            </w:r>
          </w:p>
        </w:tc>
      </w:tr>
      <w:tr w14:paraId="7A2DE7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20" w:type="dxa"/>
            <w:shd w:val="clear" w:color="auto" w:fill="auto"/>
            <w:noWrap w:val="0"/>
            <w:vAlign w:val="center"/>
          </w:tcPr>
          <w:p w14:paraId="5231097C">
            <w:pPr>
              <w:pStyle w:val="27"/>
              <w:pageBreakBefore w:val="0"/>
              <w:kinsoku/>
              <w:wordWrap/>
              <w:overflowPunct/>
              <w:bidi w:val="0"/>
              <w:spacing w:line="360" w:lineRule="auto"/>
              <w:jc w:val="center"/>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14</w:t>
            </w:r>
          </w:p>
        </w:tc>
        <w:tc>
          <w:tcPr>
            <w:tcW w:w="1920" w:type="dxa"/>
            <w:shd w:val="clear" w:color="auto" w:fill="auto"/>
            <w:noWrap w:val="0"/>
            <w:vAlign w:val="center"/>
          </w:tcPr>
          <w:p w14:paraId="5E7032AA">
            <w:pPr>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rPr>
              <w:t>财务要求</w:t>
            </w:r>
          </w:p>
          <w:p w14:paraId="36A8594C">
            <w:pPr>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rPr>
              <w:t>证明材料</w:t>
            </w:r>
          </w:p>
        </w:tc>
        <w:tc>
          <w:tcPr>
            <w:tcW w:w="7042" w:type="dxa"/>
            <w:shd w:val="clear" w:color="auto" w:fill="auto"/>
            <w:noWrap w:val="0"/>
            <w:vAlign w:val="center"/>
          </w:tcPr>
          <w:p w14:paraId="34901109">
            <w:pPr>
              <w:pStyle w:val="27"/>
              <w:pageBreakBefore w:val="0"/>
              <w:kinsoku/>
              <w:wordWrap/>
              <w:overflowPunct/>
              <w:bidi w:val="0"/>
              <w:spacing w:line="360" w:lineRule="auto"/>
              <w:rPr>
                <w:rFonts w:hint="eastAsia" w:ascii="宋体" w:hAnsi="宋体" w:cs="宋体"/>
                <w:sz w:val="24"/>
                <w:highlight w:val="none"/>
              </w:rPr>
            </w:pPr>
            <w:r>
              <w:rPr>
                <w:rFonts w:hint="eastAsia" w:ascii="宋体" w:hAnsi="宋体" w:cs="宋体"/>
                <w:sz w:val="24"/>
                <w:highlight w:val="none"/>
                <w:lang w:eastAsia="zh-CN"/>
              </w:rPr>
              <w:t>☑</w:t>
            </w:r>
            <w:r>
              <w:rPr>
                <w:rFonts w:hint="eastAsia" w:ascii="宋体" w:hAnsi="宋体" w:cs="宋体"/>
                <w:sz w:val="24"/>
                <w:highlight w:val="none"/>
              </w:rPr>
              <w:t>不适用</w:t>
            </w:r>
          </w:p>
          <w:p w14:paraId="02CFD3BB">
            <w:pPr>
              <w:pStyle w:val="27"/>
              <w:pageBreakBefore w:val="0"/>
              <w:kinsoku/>
              <w:wordWrap/>
              <w:overflowPunct/>
              <w:bidi w:val="0"/>
              <w:spacing w:line="360" w:lineRule="auto"/>
              <w:rPr>
                <w:rFonts w:hint="eastAsia" w:ascii="宋体" w:hAnsi="宋体" w:cs="宋体"/>
                <w:sz w:val="24"/>
                <w:highlight w:val="none"/>
              </w:rPr>
            </w:pPr>
            <w:r>
              <w:rPr>
                <w:rFonts w:hint="eastAsia" w:ascii="宋体" w:hAnsi="宋体" w:cs="宋体"/>
                <w:sz w:val="24"/>
                <w:highlight w:val="none"/>
              </w:rPr>
              <w:t>□适用。供应商应提供近年财务会计报表复印件或影印件，包括资产负债表、利润表。近年财务会计报表年份是指：</w:t>
            </w:r>
            <w:r>
              <w:rPr>
                <w:rFonts w:hint="eastAsia" w:ascii="宋体" w:hAnsi="宋体" w:cs="宋体"/>
                <w:sz w:val="24"/>
                <w:highlight w:val="none"/>
                <w:u w:val="single"/>
              </w:rPr>
              <w:t xml:space="preserve">      </w:t>
            </w:r>
            <w:r>
              <w:rPr>
                <w:rFonts w:hint="eastAsia" w:ascii="宋体" w:hAnsi="宋体" w:cs="宋体"/>
                <w:sz w:val="24"/>
                <w:highlight w:val="none"/>
              </w:rPr>
              <w:t xml:space="preserve">年至 </w:t>
            </w:r>
            <w:r>
              <w:rPr>
                <w:rFonts w:hint="eastAsia" w:ascii="宋体" w:hAnsi="宋体" w:cs="宋体"/>
                <w:sz w:val="24"/>
                <w:highlight w:val="none"/>
                <w:u w:val="single"/>
              </w:rPr>
              <w:t xml:space="preserve">            </w:t>
            </w:r>
            <w:r>
              <w:rPr>
                <w:rFonts w:hint="eastAsia" w:ascii="宋体" w:hAnsi="宋体" w:cs="宋体"/>
                <w:sz w:val="24"/>
                <w:highlight w:val="none"/>
              </w:rPr>
              <w:t>年（供应商的成立时间少于该规定年份的，应提供成立以来的财务会计报表）</w:t>
            </w:r>
          </w:p>
        </w:tc>
      </w:tr>
      <w:tr w14:paraId="751A1C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20" w:type="dxa"/>
            <w:shd w:val="clear" w:color="auto" w:fill="auto"/>
            <w:noWrap w:val="0"/>
            <w:vAlign w:val="center"/>
          </w:tcPr>
          <w:p w14:paraId="14361451">
            <w:pPr>
              <w:pStyle w:val="27"/>
              <w:pageBreakBefore w:val="0"/>
              <w:kinsoku/>
              <w:wordWrap/>
              <w:overflowPunct/>
              <w:bidi w:val="0"/>
              <w:spacing w:line="360" w:lineRule="auto"/>
              <w:jc w:val="center"/>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15</w:t>
            </w:r>
          </w:p>
        </w:tc>
        <w:tc>
          <w:tcPr>
            <w:tcW w:w="1920" w:type="dxa"/>
            <w:shd w:val="clear" w:color="auto" w:fill="auto"/>
            <w:noWrap w:val="0"/>
            <w:vAlign w:val="center"/>
          </w:tcPr>
          <w:p w14:paraId="59B6E6E4">
            <w:pPr>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rPr>
              <w:t>业绩要求</w:t>
            </w:r>
          </w:p>
          <w:p w14:paraId="13B431BF">
            <w:pPr>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rPr>
              <w:t>证明材料</w:t>
            </w:r>
          </w:p>
        </w:tc>
        <w:tc>
          <w:tcPr>
            <w:tcW w:w="7042" w:type="dxa"/>
            <w:shd w:val="clear" w:color="auto" w:fill="auto"/>
            <w:noWrap w:val="0"/>
            <w:vAlign w:val="center"/>
          </w:tcPr>
          <w:p w14:paraId="2DB92F9A">
            <w:pPr>
              <w:pStyle w:val="27"/>
              <w:pageBreakBefore w:val="0"/>
              <w:kinsoku/>
              <w:wordWrap/>
              <w:overflowPunct/>
              <w:bidi w:val="0"/>
              <w:spacing w:line="360" w:lineRule="auto"/>
              <w:rPr>
                <w:rFonts w:hint="eastAsia" w:ascii="宋体" w:hAnsi="宋体" w:cs="宋体"/>
                <w:sz w:val="24"/>
                <w:highlight w:val="none"/>
              </w:rPr>
            </w:pPr>
            <w:r>
              <w:rPr>
                <w:rFonts w:hint="eastAsia" w:ascii="宋体" w:hAnsi="宋体" w:cs="宋体"/>
                <w:sz w:val="24"/>
                <w:highlight w:val="none"/>
                <w:lang w:eastAsia="zh-CN"/>
              </w:rPr>
              <w:t>☑</w:t>
            </w:r>
            <w:r>
              <w:rPr>
                <w:rFonts w:hint="eastAsia" w:ascii="宋体" w:hAnsi="宋体" w:cs="宋体"/>
                <w:sz w:val="24"/>
                <w:highlight w:val="none"/>
              </w:rPr>
              <w:t>不适用</w:t>
            </w:r>
          </w:p>
          <w:p w14:paraId="307719F5">
            <w:pPr>
              <w:pStyle w:val="27"/>
              <w:pageBreakBefore w:val="0"/>
              <w:kinsoku/>
              <w:wordWrap/>
              <w:overflowPunct/>
              <w:bidi w:val="0"/>
              <w:spacing w:line="360" w:lineRule="auto"/>
              <w:rPr>
                <w:rFonts w:hint="eastAsia" w:ascii="宋体" w:hAnsi="宋体" w:cs="宋体"/>
                <w:sz w:val="24"/>
                <w:highlight w:val="none"/>
              </w:rPr>
            </w:pPr>
            <w:r>
              <w:rPr>
                <w:rFonts w:hint="eastAsia" w:ascii="宋体" w:hAnsi="宋体" w:cs="宋体"/>
                <w:sz w:val="24"/>
                <w:highlight w:val="none"/>
              </w:rPr>
              <w:t>□中标通知书/成交通知书</w:t>
            </w:r>
          </w:p>
          <w:p w14:paraId="06B7006C">
            <w:pPr>
              <w:pStyle w:val="27"/>
              <w:pageBreakBefore w:val="0"/>
              <w:kinsoku/>
              <w:wordWrap/>
              <w:overflowPunct/>
              <w:bidi w:val="0"/>
              <w:spacing w:line="360" w:lineRule="auto"/>
              <w:rPr>
                <w:rFonts w:hint="eastAsia" w:ascii="宋体" w:hAnsi="宋体" w:cs="宋体"/>
                <w:sz w:val="24"/>
                <w:highlight w:val="none"/>
              </w:rPr>
            </w:pPr>
            <w:r>
              <w:rPr>
                <w:rFonts w:hint="eastAsia" w:ascii="宋体" w:hAnsi="宋体" w:cs="宋体"/>
                <w:sz w:val="24"/>
                <w:highlight w:val="none"/>
              </w:rPr>
              <w:t>□竣工验收报告/验收证明</w:t>
            </w:r>
          </w:p>
          <w:p w14:paraId="4948CD5A">
            <w:pPr>
              <w:pStyle w:val="27"/>
              <w:pageBreakBefore w:val="0"/>
              <w:kinsoku/>
              <w:wordWrap/>
              <w:overflowPunct/>
              <w:bidi w:val="0"/>
              <w:spacing w:line="360" w:lineRule="auto"/>
              <w:rPr>
                <w:rFonts w:hint="eastAsia" w:ascii="宋体" w:hAnsi="宋体" w:cs="宋体"/>
                <w:sz w:val="24"/>
                <w:highlight w:val="none"/>
              </w:rPr>
            </w:pPr>
            <w:r>
              <w:rPr>
                <w:rFonts w:hint="eastAsia" w:ascii="宋体" w:hAnsi="宋体" w:cs="宋体"/>
                <w:sz w:val="24"/>
                <w:highlight w:val="none"/>
              </w:rPr>
              <w:t>□业绩中业主方开具的证明</w:t>
            </w:r>
          </w:p>
          <w:p w14:paraId="265DA20C">
            <w:pPr>
              <w:pStyle w:val="27"/>
              <w:pageBreakBefore w:val="0"/>
              <w:kinsoku/>
              <w:wordWrap/>
              <w:overflowPunct/>
              <w:bidi w:val="0"/>
              <w:spacing w:line="360" w:lineRule="auto"/>
              <w:rPr>
                <w:rFonts w:hint="eastAsia" w:ascii="宋体" w:hAnsi="宋体" w:cs="宋体"/>
                <w:sz w:val="24"/>
                <w:highlight w:val="none"/>
                <w:u w:val="single"/>
              </w:rPr>
            </w:pPr>
            <w:r>
              <w:rPr>
                <w:rFonts w:hint="eastAsia" w:ascii="宋体" w:hAnsi="宋体" w:cs="宋体"/>
                <w:sz w:val="24"/>
                <w:highlight w:val="none"/>
              </w:rPr>
              <w:t>□其他材料：</w:t>
            </w:r>
            <w:r>
              <w:rPr>
                <w:rFonts w:hint="eastAsia" w:ascii="宋体" w:hAnsi="宋体" w:cs="宋体"/>
                <w:sz w:val="24"/>
                <w:highlight w:val="none"/>
                <w:u w:val="single"/>
              </w:rPr>
              <w:t xml:space="preserve">                                        </w:t>
            </w:r>
          </w:p>
        </w:tc>
      </w:tr>
      <w:tr w14:paraId="7AE02E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20" w:type="dxa"/>
            <w:shd w:val="clear" w:color="auto" w:fill="auto"/>
            <w:noWrap w:val="0"/>
            <w:vAlign w:val="center"/>
          </w:tcPr>
          <w:p w14:paraId="160BF7DE">
            <w:pPr>
              <w:pStyle w:val="27"/>
              <w:pageBreakBefore w:val="0"/>
              <w:kinsoku/>
              <w:wordWrap/>
              <w:overflowPunct/>
              <w:bidi w:val="0"/>
              <w:spacing w:line="360" w:lineRule="auto"/>
              <w:jc w:val="center"/>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16</w:t>
            </w:r>
          </w:p>
        </w:tc>
        <w:tc>
          <w:tcPr>
            <w:tcW w:w="1920" w:type="dxa"/>
            <w:shd w:val="clear" w:color="auto" w:fill="auto"/>
            <w:noWrap w:val="0"/>
            <w:vAlign w:val="center"/>
          </w:tcPr>
          <w:p w14:paraId="1C41DBBC">
            <w:pPr>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rPr>
              <w:t>信誉要求</w:t>
            </w:r>
          </w:p>
          <w:p w14:paraId="41E235EF">
            <w:pPr>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rPr>
              <w:t>证明材料</w:t>
            </w:r>
          </w:p>
        </w:tc>
        <w:tc>
          <w:tcPr>
            <w:tcW w:w="7042" w:type="dxa"/>
            <w:shd w:val="clear" w:color="auto" w:fill="auto"/>
            <w:noWrap w:val="0"/>
            <w:vAlign w:val="center"/>
          </w:tcPr>
          <w:p w14:paraId="2EF3BC9C">
            <w:pPr>
              <w:pStyle w:val="27"/>
              <w:pageBreakBefore w:val="0"/>
              <w:kinsoku/>
              <w:wordWrap/>
              <w:overflowPunct/>
              <w:bidi w:val="0"/>
              <w:spacing w:line="360" w:lineRule="auto"/>
              <w:ind w:left="1217" w:hanging="1216" w:hangingChars="507"/>
              <w:rPr>
                <w:rFonts w:hint="eastAsia" w:ascii="宋体" w:hAnsi="宋体" w:cs="宋体"/>
                <w:sz w:val="24"/>
                <w:highlight w:val="none"/>
              </w:rPr>
            </w:pPr>
            <w:r>
              <w:rPr>
                <w:rFonts w:hint="eastAsia" w:ascii="宋体" w:hAnsi="宋体" w:cs="宋体"/>
                <w:sz w:val="24"/>
                <w:highlight w:val="none"/>
                <w:lang w:eastAsia="zh-CN"/>
              </w:rPr>
              <w:t>□</w:t>
            </w:r>
            <w:r>
              <w:rPr>
                <w:rFonts w:hint="eastAsia" w:ascii="宋体" w:hAnsi="宋体" w:cs="宋体"/>
                <w:sz w:val="24"/>
                <w:highlight w:val="none"/>
              </w:rPr>
              <w:t>不适用</w:t>
            </w:r>
          </w:p>
          <w:p w14:paraId="3A28D6A2">
            <w:pPr>
              <w:pStyle w:val="27"/>
              <w:pageBreakBefore w:val="0"/>
              <w:shd w:val="clear"/>
              <w:kinsoku/>
              <w:wordWrap/>
              <w:overflowPunct/>
              <w:bidi w:val="0"/>
              <w:spacing w:line="360" w:lineRule="auto"/>
              <w:ind w:left="1217" w:hanging="1216" w:hangingChars="507"/>
              <w:rPr>
                <w:rFonts w:hint="eastAsia" w:ascii="宋体" w:hAnsi="宋体" w:cs="宋体"/>
                <w:sz w:val="24"/>
                <w:highlight w:val="none"/>
              </w:rPr>
            </w:pPr>
            <w:r>
              <w:rPr>
                <w:rFonts w:hint="eastAsia" w:ascii="宋体" w:hAnsi="宋体" w:cs="宋体"/>
                <w:sz w:val="24"/>
                <w:highlight w:val="none"/>
                <w:lang w:eastAsia="zh-CN"/>
              </w:rPr>
              <w:t>☑</w:t>
            </w:r>
            <w:r>
              <w:rPr>
                <w:rFonts w:hint="eastAsia" w:ascii="宋体" w:hAnsi="宋体" w:cs="宋体"/>
                <w:sz w:val="24"/>
                <w:highlight w:val="none"/>
              </w:rPr>
              <w:t>适用。供应商应提供相关信誉情况的证明材料，包括：</w:t>
            </w:r>
          </w:p>
          <w:p w14:paraId="6605554A">
            <w:pPr>
              <w:pStyle w:val="27"/>
              <w:keepNext w:val="0"/>
              <w:keepLines w:val="0"/>
              <w:pageBreakBefore w:val="0"/>
              <w:widowControl w:val="0"/>
              <w:shd w:val="clear"/>
              <w:kinsoku/>
              <w:wordWrap/>
              <w:overflowPunct/>
              <w:topLinePunct w:val="0"/>
              <w:autoSpaceDE/>
              <w:autoSpaceDN/>
              <w:bidi w:val="0"/>
              <w:adjustRightInd/>
              <w:snapToGrid/>
              <w:spacing w:line="360" w:lineRule="auto"/>
              <w:ind w:left="0" w:firstLine="0" w:firstLineChars="0"/>
              <w:textAlignment w:val="auto"/>
              <w:rPr>
                <w:rFonts w:hint="eastAsia" w:ascii="宋体" w:hAnsi="宋体" w:cs="宋体"/>
                <w:sz w:val="24"/>
                <w:highlight w:val="none"/>
              </w:rPr>
            </w:pPr>
            <w:r>
              <w:rPr>
                <w:rFonts w:hint="eastAsia" w:ascii="宋体" w:hAnsi="宋体" w:cs="宋体"/>
                <w:sz w:val="24"/>
                <w:highlight w:val="none"/>
              </w:rPr>
              <w:t xml:space="preserve">    </w:t>
            </w:r>
            <w:r>
              <w:rPr>
                <w:rFonts w:hint="eastAsia" w:ascii="宋体" w:hAnsi="宋体" w:cs="宋体"/>
                <w:sz w:val="24"/>
                <w:highlight w:val="none"/>
                <w:u w:val="single"/>
              </w:rPr>
              <w:t>在“信用中国”网站（www.creditchina.gov.cn）查询，报价人未被列入失信被执行人、重大税收违法案件当事人名单；如在该网站未能查询到报价人任何信息，必须提供本企业“无失信、无重大税收违法案件”的书面承诺。</w:t>
            </w:r>
            <w:r>
              <w:rPr>
                <w:rFonts w:hint="eastAsia" w:ascii="宋体" w:hAnsi="宋体" w:cs="宋体"/>
                <w:sz w:val="24"/>
                <w:highlight w:val="none"/>
              </w:rPr>
              <w:t xml:space="preserve">     </w:t>
            </w:r>
          </w:p>
        </w:tc>
      </w:tr>
      <w:tr w14:paraId="194DF8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61" w:hRule="atLeast"/>
          <w:jc w:val="center"/>
        </w:trPr>
        <w:tc>
          <w:tcPr>
            <w:tcW w:w="720" w:type="dxa"/>
            <w:shd w:val="clear" w:color="auto" w:fill="auto"/>
            <w:noWrap w:val="0"/>
            <w:vAlign w:val="center"/>
          </w:tcPr>
          <w:p w14:paraId="2F14018B">
            <w:pPr>
              <w:pStyle w:val="27"/>
              <w:pageBreakBefore w:val="0"/>
              <w:kinsoku/>
              <w:wordWrap/>
              <w:overflowPunct/>
              <w:bidi w:val="0"/>
              <w:spacing w:line="360" w:lineRule="auto"/>
              <w:jc w:val="center"/>
              <w:rPr>
                <w:rFonts w:hint="eastAsia" w:ascii="宋体" w:hAnsi="宋体" w:eastAsia="宋体" w:cs="宋体"/>
                <w:sz w:val="24"/>
                <w:highlight w:val="none"/>
                <w:lang w:eastAsia="zh-CN"/>
              </w:rPr>
            </w:pPr>
            <w:r>
              <w:rPr>
                <w:rFonts w:hint="eastAsia" w:ascii="宋体" w:hAnsi="宋体" w:cs="宋体"/>
                <w:sz w:val="24"/>
                <w:highlight w:val="none"/>
              </w:rPr>
              <w:t>1</w:t>
            </w:r>
            <w:r>
              <w:rPr>
                <w:rFonts w:hint="eastAsia" w:ascii="宋体" w:hAnsi="宋体" w:cs="宋体"/>
                <w:sz w:val="24"/>
                <w:highlight w:val="none"/>
                <w:lang w:val="en-US" w:eastAsia="zh-CN"/>
              </w:rPr>
              <w:t>7</w:t>
            </w:r>
          </w:p>
        </w:tc>
        <w:tc>
          <w:tcPr>
            <w:tcW w:w="1920" w:type="dxa"/>
            <w:shd w:val="clear" w:color="auto" w:fill="auto"/>
            <w:noWrap w:val="0"/>
            <w:vAlign w:val="center"/>
          </w:tcPr>
          <w:p w14:paraId="190CB5A6">
            <w:pPr>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rPr>
              <w:t>承担本项目主要人员要求</w:t>
            </w:r>
          </w:p>
          <w:p w14:paraId="63B7BF26">
            <w:pPr>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rPr>
              <w:t>证明材料</w:t>
            </w:r>
          </w:p>
        </w:tc>
        <w:tc>
          <w:tcPr>
            <w:tcW w:w="7042" w:type="dxa"/>
            <w:shd w:val="clear" w:color="auto" w:fill="auto"/>
            <w:noWrap w:val="0"/>
            <w:vAlign w:val="center"/>
          </w:tcPr>
          <w:p w14:paraId="06D287B7">
            <w:pPr>
              <w:pStyle w:val="27"/>
              <w:pageBreakBefore w:val="0"/>
              <w:kinsoku/>
              <w:wordWrap/>
              <w:overflowPunct/>
              <w:bidi w:val="0"/>
              <w:spacing w:line="360" w:lineRule="auto"/>
              <w:rPr>
                <w:rFonts w:hint="eastAsia" w:ascii="宋体" w:hAnsi="宋体" w:cs="宋体"/>
                <w:sz w:val="24"/>
                <w:highlight w:val="none"/>
              </w:rPr>
            </w:pPr>
            <w:r>
              <w:rPr>
                <w:rFonts w:hint="eastAsia" w:ascii="宋体" w:hAnsi="宋体" w:cs="宋体"/>
                <w:sz w:val="24"/>
                <w:highlight w:val="none"/>
                <w:lang w:eastAsia="zh-CN"/>
              </w:rPr>
              <w:t>☑</w:t>
            </w:r>
            <w:r>
              <w:rPr>
                <w:rFonts w:hint="eastAsia" w:ascii="宋体" w:hAnsi="宋体" w:cs="宋体"/>
                <w:sz w:val="24"/>
                <w:highlight w:val="none"/>
              </w:rPr>
              <w:t>不适用</w:t>
            </w:r>
          </w:p>
          <w:p w14:paraId="203D0420">
            <w:pPr>
              <w:pStyle w:val="27"/>
              <w:pageBreakBefore w:val="0"/>
              <w:kinsoku/>
              <w:wordWrap/>
              <w:overflowPunct/>
              <w:bidi w:val="0"/>
              <w:spacing w:line="360" w:lineRule="auto"/>
              <w:rPr>
                <w:rFonts w:hint="eastAsia" w:ascii="宋体" w:hAnsi="宋体" w:cs="宋体"/>
                <w:szCs w:val="21"/>
                <w:highlight w:val="none"/>
              </w:rPr>
            </w:pPr>
            <w:r>
              <w:rPr>
                <w:rFonts w:hint="eastAsia" w:ascii="宋体" w:hAnsi="宋体" w:cs="宋体"/>
                <w:sz w:val="24"/>
                <w:highlight w:val="none"/>
                <w:lang w:eastAsia="zh-CN"/>
              </w:rPr>
              <w:t>□</w:t>
            </w:r>
            <w:r>
              <w:rPr>
                <w:rFonts w:hint="eastAsia" w:ascii="宋体" w:hAnsi="宋体" w:cs="宋体"/>
                <w:sz w:val="24"/>
                <w:highlight w:val="none"/>
              </w:rPr>
              <w:t>适用。</w:t>
            </w:r>
          </w:p>
        </w:tc>
      </w:tr>
      <w:tr w14:paraId="11B4F9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shd w:val="clear" w:color="auto" w:fill="auto"/>
            <w:noWrap w:val="0"/>
            <w:vAlign w:val="center"/>
          </w:tcPr>
          <w:p w14:paraId="5912498C">
            <w:pPr>
              <w:pStyle w:val="27"/>
              <w:pageBreakBefore w:val="0"/>
              <w:kinsoku/>
              <w:wordWrap/>
              <w:overflowPunct/>
              <w:bidi w:val="0"/>
              <w:spacing w:line="360" w:lineRule="auto"/>
              <w:jc w:val="center"/>
              <w:rPr>
                <w:rFonts w:hint="eastAsia" w:ascii="宋体" w:hAnsi="宋体" w:eastAsia="宋体" w:cs="宋体"/>
                <w:kern w:val="2"/>
                <w:sz w:val="24"/>
                <w:szCs w:val="22"/>
                <w:highlight w:val="none"/>
                <w:lang w:val="en-US" w:eastAsia="zh-CN" w:bidi="ar-SA"/>
              </w:rPr>
            </w:pPr>
            <w:r>
              <w:rPr>
                <w:rFonts w:hint="eastAsia" w:ascii="宋体" w:hAnsi="宋体" w:cs="宋体"/>
                <w:sz w:val="24"/>
                <w:highlight w:val="none"/>
              </w:rPr>
              <w:t>18</w:t>
            </w:r>
          </w:p>
        </w:tc>
        <w:tc>
          <w:tcPr>
            <w:tcW w:w="1920" w:type="dxa"/>
            <w:shd w:val="clear" w:color="auto" w:fill="auto"/>
            <w:noWrap w:val="0"/>
            <w:vAlign w:val="center"/>
          </w:tcPr>
          <w:p w14:paraId="6AF6E2F6">
            <w:pPr>
              <w:pStyle w:val="27"/>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rPr>
              <w:t>其他要求</w:t>
            </w:r>
          </w:p>
          <w:p w14:paraId="75F8A8BC">
            <w:pPr>
              <w:pStyle w:val="27"/>
              <w:pageBreakBefore w:val="0"/>
              <w:kinsoku/>
              <w:wordWrap/>
              <w:overflowPunct/>
              <w:bidi w:val="0"/>
              <w:jc w:val="center"/>
              <w:rPr>
                <w:rFonts w:hint="eastAsia" w:ascii="宋体" w:hAnsi="宋体" w:eastAsia="宋体" w:cs="宋体"/>
                <w:kern w:val="2"/>
                <w:sz w:val="24"/>
                <w:szCs w:val="22"/>
                <w:highlight w:val="none"/>
                <w:lang w:val="en-US" w:eastAsia="zh-CN" w:bidi="ar-SA"/>
              </w:rPr>
            </w:pPr>
            <w:r>
              <w:rPr>
                <w:rFonts w:hint="eastAsia" w:ascii="宋体" w:hAnsi="宋体" w:cs="宋体"/>
                <w:sz w:val="24"/>
                <w:highlight w:val="none"/>
              </w:rPr>
              <w:t>证明材料</w:t>
            </w:r>
          </w:p>
        </w:tc>
        <w:tc>
          <w:tcPr>
            <w:tcW w:w="7042" w:type="dxa"/>
            <w:shd w:val="clear" w:color="auto" w:fill="auto"/>
            <w:noWrap w:val="0"/>
            <w:vAlign w:val="center"/>
          </w:tcPr>
          <w:p w14:paraId="73643323">
            <w:pPr>
              <w:pStyle w:val="27"/>
              <w:pageBreakBefore w:val="0"/>
              <w:kinsoku/>
              <w:wordWrap/>
              <w:overflowPunct/>
              <w:bidi w:val="0"/>
              <w:spacing w:line="360" w:lineRule="auto"/>
              <w:ind w:left="1216" w:leftChars="0" w:hanging="1216" w:hangingChars="507"/>
              <w:rPr>
                <w:rFonts w:hint="eastAsia" w:ascii="宋体" w:hAnsi="宋体" w:eastAsia="宋体" w:cs="宋体"/>
                <w:kern w:val="2"/>
                <w:sz w:val="24"/>
                <w:szCs w:val="22"/>
                <w:highlight w:val="none"/>
                <w:lang w:val="en-US" w:eastAsia="zh-CN" w:bidi="ar-SA"/>
              </w:rPr>
            </w:pPr>
            <w:r>
              <w:rPr>
                <w:rFonts w:hint="eastAsia" w:ascii="宋体" w:hAnsi="宋体" w:cs="宋体"/>
                <w:sz w:val="24"/>
                <w:highlight w:val="none"/>
                <w:lang w:val="en-US" w:eastAsia="zh-CN"/>
              </w:rPr>
              <w:t>/</w:t>
            </w:r>
          </w:p>
        </w:tc>
      </w:tr>
      <w:tr w14:paraId="2310E0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20" w:type="dxa"/>
            <w:shd w:val="clear" w:color="auto" w:fill="auto"/>
            <w:noWrap w:val="0"/>
            <w:vAlign w:val="center"/>
          </w:tcPr>
          <w:p w14:paraId="76230C1F">
            <w:pPr>
              <w:pStyle w:val="27"/>
              <w:pageBreakBefore w:val="0"/>
              <w:kinsoku/>
              <w:wordWrap/>
              <w:overflowPunct/>
              <w:bidi w:val="0"/>
              <w:spacing w:line="360" w:lineRule="auto"/>
              <w:jc w:val="center"/>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19</w:t>
            </w:r>
          </w:p>
        </w:tc>
        <w:tc>
          <w:tcPr>
            <w:tcW w:w="1920" w:type="dxa"/>
            <w:shd w:val="clear" w:color="auto" w:fill="auto"/>
            <w:noWrap w:val="0"/>
            <w:vAlign w:val="center"/>
          </w:tcPr>
          <w:p w14:paraId="21CBF2A3">
            <w:pPr>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rPr>
              <w:t>本地化服务</w:t>
            </w:r>
          </w:p>
        </w:tc>
        <w:tc>
          <w:tcPr>
            <w:tcW w:w="7042" w:type="dxa"/>
            <w:shd w:val="clear" w:color="auto" w:fill="auto"/>
            <w:noWrap w:val="0"/>
            <w:vAlign w:val="center"/>
          </w:tcPr>
          <w:p w14:paraId="1D37BED3">
            <w:pPr>
              <w:pStyle w:val="27"/>
              <w:pageBreakBefore w:val="0"/>
              <w:kinsoku/>
              <w:wordWrap/>
              <w:overflowPunct/>
              <w:bidi w:val="0"/>
              <w:spacing w:line="360" w:lineRule="auto"/>
              <w:rPr>
                <w:rFonts w:hint="eastAsia" w:ascii="宋体" w:hAnsi="宋体" w:cs="宋体"/>
                <w:sz w:val="24"/>
                <w:highlight w:val="none"/>
              </w:rPr>
            </w:pPr>
            <w:r>
              <w:rPr>
                <w:rFonts w:hint="eastAsia" w:ascii="宋体" w:hAnsi="宋体" w:cs="宋体"/>
                <w:sz w:val="24"/>
                <w:highlight w:val="none"/>
              </w:rPr>
              <w:t>本项目是否要求本地化服务能力：</w:t>
            </w:r>
          </w:p>
          <w:p w14:paraId="7DE60B58">
            <w:pPr>
              <w:pStyle w:val="27"/>
              <w:pageBreakBefore w:val="0"/>
              <w:kinsoku/>
              <w:wordWrap/>
              <w:overflowPunct/>
              <w:bidi w:val="0"/>
              <w:spacing w:line="360" w:lineRule="auto"/>
              <w:rPr>
                <w:rFonts w:hint="eastAsia" w:ascii="宋体" w:hAnsi="宋体" w:cs="宋体"/>
                <w:sz w:val="24"/>
                <w:highlight w:val="none"/>
              </w:rPr>
            </w:pPr>
            <w:r>
              <w:rPr>
                <w:rFonts w:hint="eastAsia" w:ascii="宋体" w:hAnsi="宋体" w:cs="宋体"/>
                <w:sz w:val="24"/>
                <w:highlight w:val="none"/>
                <w:lang w:eastAsia="zh-CN"/>
              </w:rPr>
              <w:t>☑</w:t>
            </w:r>
            <w:r>
              <w:rPr>
                <w:rFonts w:hint="eastAsia" w:ascii="宋体" w:hAnsi="宋体" w:cs="宋体"/>
                <w:sz w:val="24"/>
                <w:highlight w:val="none"/>
              </w:rPr>
              <w:t xml:space="preserve">不要求   </w:t>
            </w:r>
          </w:p>
          <w:p w14:paraId="26174D62">
            <w:pPr>
              <w:pStyle w:val="27"/>
              <w:pageBreakBefore w:val="0"/>
              <w:kinsoku/>
              <w:wordWrap/>
              <w:overflowPunct/>
              <w:bidi w:val="0"/>
              <w:spacing w:line="360" w:lineRule="auto"/>
              <w:rPr>
                <w:rFonts w:hint="eastAsia" w:ascii="宋体" w:hAnsi="宋体" w:cs="宋体"/>
                <w:sz w:val="24"/>
                <w:highlight w:val="none"/>
                <w:u w:val="single"/>
              </w:rPr>
            </w:pPr>
            <w:r>
              <w:rPr>
                <w:rFonts w:hint="eastAsia" w:ascii="宋体" w:hAnsi="宋体" w:cs="宋体"/>
                <w:sz w:val="24"/>
                <w:highlight w:val="none"/>
              </w:rPr>
              <w:t>□要求，</w:t>
            </w:r>
            <w:r>
              <w:rPr>
                <w:rFonts w:hint="eastAsia" w:ascii="宋体" w:hAnsi="宋体" w:cs="宋体"/>
                <w:sz w:val="24"/>
                <w:highlight w:val="none"/>
                <w:u w:val="single"/>
              </w:rPr>
              <w:t xml:space="preserve">                                           </w:t>
            </w:r>
          </w:p>
        </w:tc>
      </w:tr>
      <w:tr w14:paraId="7F8E98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shd w:val="clear" w:color="auto" w:fill="auto"/>
            <w:noWrap w:val="0"/>
            <w:vAlign w:val="center"/>
          </w:tcPr>
          <w:p w14:paraId="4CB9BCBD">
            <w:pPr>
              <w:pStyle w:val="27"/>
              <w:pageBreakBefore w:val="0"/>
              <w:kinsoku/>
              <w:wordWrap/>
              <w:overflowPunct/>
              <w:bidi w:val="0"/>
              <w:spacing w:line="360" w:lineRule="auto"/>
              <w:jc w:val="center"/>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20</w:t>
            </w:r>
          </w:p>
        </w:tc>
        <w:tc>
          <w:tcPr>
            <w:tcW w:w="1920" w:type="dxa"/>
            <w:shd w:val="clear" w:color="auto" w:fill="auto"/>
            <w:noWrap w:val="0"/>
            <w:vAlign w:val="center"/>
          </w:tcPr>
          <w:p w14:paraId="4235B1B8">
            <w:pPr>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rPr>
              <w:t>履约担保</w:t>
            </w:r>
          </w:p>
        </w:tc>
        <w:tc>
          <w:tcPr>
            <w:tcW w:w="7042" w:type="dxa"/>
            <w:shd w:val="clear" w:color="auto" w:fill="auto"/>
            <w:noWrap w:val="0"/>
            <w:vAlign w:val="center"/>
          </w:tcPr>
          <w:p w14:paraId="4D3D792D">
            <w:pPr>
              <w:pageBreakBefore w:val="0"/>
              <w:kinsoku/>
              <w:wordWrap/>
              <w:overflowPunct/>
              <w:bidi w:val="0"/>
              <w:spacing w:line="360" w:lineRule="auto"/>
              <w:rPr>
                <w:rFonts w:hint="eastAsia" w:ascii="宋体" w:hAnsi="宋体" w:cs="宋体"/>
                <w:sz w:val="24"/>
                <w:highlight w:val="none"/>
              </w:rPr>
            </w:pPr>
            <w:r>
              <w:rPr>
                <w:rFonts w:hint="eastAsia" w:ascii="宋体" w:hAnsi="宋体" w:cs="宋体"/>
                <w:sz w:val="24"/>
                <w:highlight w:val="none"/>
                <w:lang w:eastAsia="zh-CN"/>
              </w:rPr>
              <w:t>☑</w:t>
            </w:r>
            <w:r>
              <w:rPr>
                <w:rFonts w:hint="eastAsia" w:ascii="宋体" w:hAnsi="宋体" w:cs="宋体"/>
                <w:sz w:val="24"/>
                <w:highlight w:val="none"/>
              </w:rPr>
              <w:t>无履约担保</w:t>
            </w:r>
          </w:p>
          <w:p w14:paraId="196E8E98">
            <w:pPr>
              <w:pageBreakBefore w:val="0"/>
              <w:kinsoku/>
              <w:wordWrap/>
              <w:overflowPunct/>
              <w:bidi w:val="0"/>
              <w:spacing w:line="360" w:lineRule="auto"/>
              <w:rPr>
                <w:rFonts w:hint="eastAsia" w:ascii="宋体" w:hAnsi="宋体" w:cs="宋体"/>
                <w:sz w:val="24"/>
                <w:highlight w:val="none"/>
              </w:rPr>
            </w:pPr>
            <w:r>
              <w:rPr>
                <w:rFonts w:hint="eastAsia" w:ascii="宋体" w:hAnsi="宋体" w:cs="宋体"/>
                <w:sz w:val="24"/>
                <w:highlight w:val="none"/>
              </w:rPr>
              <w:t>□有履约担保</w:t>
            </w:r>
          </w:p>
          <w:p w14:paraId="59B39B52">
            <w:pPr>
              <w:pageBreakBefore w:val="0"/>
              <w:kinsoku/>
              <w:wordWrap/>
              <w:overflowPunct/>
              <w:bidi w:val="0"/>
              <w:spacing w:line="360" w:lineRule="auto"/>
              <w:rPr>
                <w:rFonts w:hint="eastAsia" w:ascii="宋体" w:hAnsi="宋体" w:cs="宋体"/>
                <w:sz w:val="24"/>
                <w:highlight w:val="none"/>
                <w:u w:val="single"/>
              </w:rPr>
            </w:pPr>
            <w:r>
              <w:rPr>
                <w:rFonts w:hint="eastAsia" w:ascii="宋体" w:hAnsi="宋体" w:cs="宋体"/>
                <w:sz w:val="24"/>
                <w:highlight w:val="none"/>
              </w:rPr>
              <w:t>1. 履约担保的形式：</w:t>
            </w:r>
            <w:r>
              <w:rPr>
                <w:rFonts w:hint="eastAsia" w:ascii="宋体" w:hAnsi="宋体" w:cs="宋体"/>
                <w:sz w:val="24"/>
                <w:highlight w:val="none"/>
                <w:u w:val="single"/>
              </w:rPr>
              <w:t xml:space="preserve">                                </w:t>
            </w:r>
          </w:p>
          <w:p w14:paraId="76F35541">
            <w:pPr>
              <w:pageBreakBefore w:val="0"/>
              <w:kinsoku/>
              <w:wordWrap/>
              <w:overflowPunct/>
              <w:bidi w:val="0"/>
              <w:spacing w:line="360" w:lineRule="auto"/>
              <w:rPr>
                <w:rFonts w:hint="eastAsia" w:ascii="宋体" w:hAnsi="宋体" w:cs="宋体"/>
                <w:sz w:val="24"/>
                <w:highlight w:val="none"/>
                <w:u w:val="single"/>
              </w:rPr>
            </w:pPr>
            <w:r>
              <w:rPr>
                <w:rFonts w:hint="eastAsia" w:ascii="宋体" w:hAnsi="宋体" w:cs="宋体"/>
                <w:sz w:val="24"/>
                <w:highlight w:val="none"/>
              </w:rPr>
              <w:t>2. 履约担保的提交时间：</w:t>
            </w:r>
            <w:r>
              <w:rPr>
                <w:rFonts w:hint="eastAsia" w:ascii="宋体" w:hAnsi="宋体" w:cs="宋体"/>
                <w:sz w:val="24"/>
                <w:highlight w:val="none"/>
                <w:u w:val="single"/>
              </w:rPr>
              <w:t xml:space="preserve">                            </w:t>
            </w:r>
          </w:p>
          <w:p w14:paraId="3DFE16C3">
            <w:pPr>
              <w:pageBreakBefore w:val="0"/>
              <w:kinsoku/>
              <w:wordWrap/>
              <w:overflowPunct/>
              <w:bidi w:val="0"/>
              <w:spacing w:line="360" w:lineRule="auto"/>
              <w:rPr>
                <w:rFonts w:hint="eastAsia" w:ascii="宋体" w:hAnsi="宋体" w:cs="宋体"/>
                <w:sz w:val="24"/>
                <w:highlight w:val="none"/>
                <w:u w:val="single"/>
              </w:rPr>
            </w:pPr>
            <w:r>
              <w:rPr>
                <w:rFonts w:hint="eastAsia" w:ascii="宋体" w:hAnsi="宋体" w:cs="宋体"/>
                <w:sz w:val="24"/>
                <w:highlight w:val="none"/>
              </w:rPr>
              <w:t>3. 履约担保的金额：</w:t>
            </w:r>
            <w:r>
              <w:rPr>
                <w:rFonts w:hint="eastAsia" w:ascii="宋体" w:hAnsi="宋体" w:cs="宋体"/>
                <w:sz w:val="24"/>
                <w:highlight w:val="none"/>
                <w:u w:val="single"/>
              </w:rPr>
              <w:t xml:space="preserve">                                </w:t>
            </w:r>
          </w:p>
          <w:p w14:paraId="3B60C2E6">
            <w:pPr>
              <w:pageBreakBefore w:val="0"/>
              <w:kinsoku/>
              <w:wordWrap/>
              <w:overflowPunct/>
              <w:bidi w:val="0"/>
              <w:spacing w:line="360" w:lineRule="auto"/>
              <w:rPr>
                <w:rFonts w:hint="eastAsia" w:ascii="宋体" w:hAnsi="宋体" w:cs="宋体"/>
                <w:sz w:val="24"/>
                <w:highlight w:val="none"/>
              </w:rPr>
            </w:pPr>
            <w:r>
              <w:rPr>
                <w:rFonts w:hint="eastAsia" w:ascii="宋体" w:hAnsi="宋体" w:cs="宋体"/>
                <w:sz w:val="24"/>
                <w:highlight w:val="none"/>
              </w:rPr>
              <w:t>4. 履约担保的退还时间：</w:t>
            </w:r>
            <w:r>
              <w:rPr>
                <w:rFonts w:hint="eastAsia" w:ascii="宋体" w:hAnsi="宋体" w:cs="宋体"/>
                <w:sz w:val="24"/>
                <w:highlight w:val="none"/>
                <w:u w:val="single"/>
              </w:rPr>
              <w:t xml:space="preserve">                            </w:t>
            </w:r>
          </w:p>
        </w:tc>
      </w:tr>
      <w:tr w14:paraId="4BECE4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shd w:val="clear" w:color="auto" w:fill="auto"/>
            <w:noWrap w:val="0"/>
            <w:vAlign w:val="center"/>
          </w:tcPr>
          <w:p w14:paraId="2BB4E26F">
            <w:pPr>
              <w:pStyle w:val="27"/>
              <w:pageBreakBefore w:val="0"/>
              <w:kinsoku/>
              <w:wordWrap/>
              <w:overflowPunct/>
              <w:bidi w:val="0"/>
              <w:spacing w:line="360" w:lineRule="auto"/>
              <w:jc w:val="center"/>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21</w:t>
            </w:r>
          </w:p>
        </w:tc>
        <w:tc>
          <w:tcPr>
            <w:tcW w:w="1920" w:type="dxa"/>
            <w:shd w:val="clear" w:color="auto" w:fill="auto"/>
            <w:noWrap w:val="0"/>
            <w:vAlign w:val="center"/>
          </w:tcPr>
          <w:p w14:paraId="0E10BFAE">
            <w:pPr>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rPr>
              <w:t>评审样品</w:t>
            </w:r>
          </w:p>
        </w:tc>
        <w:tc>
          <w:tcPr>
            <w:tcW w:w="7042" w:type="dxa"/>
            <w:shd w:val="clear" w:color="auto" w:fill="auto"/>
            <w:noWrap w:val="0"/>
            <w:vAlign w:val="center"/>
          </w:tcPr>
          <w:p w14:paraId="691E1DD2">
            <w:pPr>
              <w:pStyle w:val="27"/>
              <w:pageBreakBefore w:val="0"/>
              <w:kinsoku/>
              <w:wordWrap/>
              <w:overflowPunct/>
              <w:bidi w:val="0"/>
              <w:spacing w:line="360" w:lineRule="auto"/>
              <w:rPr>
                <w:rFonts w:hint="eastAsia" w:ascii="宋体" w:hAnsi="宋体" w:cs="宋体"/>
                <w:sz w:val="24"/>
                <w:highlight w:val="none"/>
              </w:rPr>
            </w:pPr>
            <w:r>
              <w:rPr>
                <w:rFonts w:hint="eastAsia" w:ascii="宋体" w:hAnsi="宋体" w:cs="宋体"/>
                <w:sz w:val="24"/>
                <w:highlight w:val="none"/>
                <w:lang w:eastAsia="zh-CN"/>
              </w:rPr>
              <w:t>☑</w:t>
            </w:r>
            <w:r>
              <w:rPr>
                <w:rFonts w:hint="eastAsia" w:ascii="宋体" w:hAnsi="宋体" w:cs="宋体"/>
                <w:sz w:val="24"/>
                <w:highlight w:val="none"/>
              </w:rPr>
              <w:t>不需要</w:t>
            </w:r>
          </w:p>
        </w:tc>
      </w:tr>
      <w:tr w14:paraId="0F1C8F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20" w:type="dxa"/>
            <w:shd w:val="clear" w:color="auto" w:fill="auto"/>
            <w:noWrap w:val="0"/>
            <w:vAlign w:val="center"/>
          </w:tcPr>
          <w:p w14:paraId="635D08B5">
            <w:pPr>
              <w:pStyle w:val="27"/>
              <w:pageBreakBefore w:val="0"/>
              <w:kinsoku/>
              <w:wordWrap/>
              <w:overflowPunct/>
              <w:bidi w:val="0"/>
              <w:spacing w:line="360" w:lineRule="auto"/>
              <w:jc w:val="center"/>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22</w:t>
            </w:r>
          </w:p>
        </w:tc>
        <w:tc>
          <w:tcPr>
            <w:tcW w:w="1920" w:type="dxa"/>
            <w:shd w:val="clear" w:color="auto" w:fill="auto"/>
            <w:noWrap w:val="0"/>
            <w:vAlign w:val="center"/>
          </w:tcPr>
          <w:p w14:paraId="4380A0ED">
            <w:pPr>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rPr>
              <w:t>评审办法</w:t>
            </w:r>
          </w:p>
        </w:tc>
        <w:tc>
          <w:tcPr>
            <w:tcW w:w="7042" w:type="dxa"/>
            <w:shd w:val="clear" w:color="auto" w:fill="auto"/>
            <w:noWrap w:val="0"/>
            <w:vAlign w:val="center"/>
          </w:tcPr>
          <w:p w14:paraId="59180005">
            <w:pPr>
              <w:pStyle w:val="27"/>
              <w:pageBreakBefore w:val="0"/>
              <w:kinsoku/>
              <w:wordWrap/>
              <w:overflowPunct/>
              <w:bidi w:val="0"/>
              <w:spacing w:line="360" w:lineRule="auto"/>
              <w:jc w:val="left"/>
              <w:rPr>
                <w:rFonts w:ascii="宋体" w:hAnsi="宋体" w:cs="宋体"/>
                <w:sz w:val="24"/>
                <w:highlight w:val="none"/>
              </w:rPr>
            </w:pPr>
            <w:r>
              <w:rPr>
                <w:rFonts w:hint="eastAsia" w:ascii="宋体" w:hAnsi="宋体" w:cs="宋体"/>
                <w:sz w:val="24"/>
                <w:highlight w:val="none"/>
                <w:lang w:eastAsia="zh-CN"/>
              </w:rPr>
              <w:t>☑</w:t>
            </w:r>
            <w:r>
              <w:rPr>
                <w:rFonts w:hint="eastAsia" w:ascii="宋体" w:hAnsi="宋体" w:cs="宋体"/>
                <w:sz w:val="24"/>
                <w:highlight w:val="none"/>
              </w:rPr>
              <w:t xml:space="preserve">最低价评审法    </w:t>
            </w:r>
            <w:r>
              <w:rPr>
                <w:rFonts w:hint="eastAsia" w:ascii="宋体" w:hAnsi="宋体" w:cs="宋体"/>
                <w:sz w:val="24"/>
                <w:highlight w:val="none"/>
                <w:lang w:eastAsia="zh-CN"/>
              </w:rPr>
              <w:t>□</w:t>
            </w:r>
            <w:r>
              <w:rPr>
                <w:rFonts w:hint="eastAsia" w:ascii="宋体" w:hAnsi="宋体" w:cs="宋体"/>
                <w:sz w:val="24"/>
                <w:highlight w:val="none"/>
              </w:rPr>
              <w:t>综合评分法      □其他评审办法</w:t>
            </w:r>
          </w:p>
        </w:tc>
      </w:tr>
      <w:tr w14:paraId="1CCC5D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20" w:type="dxa"/>
            <w:shd w:val="clear" w:color="auto" w:fill="auto"/>
            <w:noWrap w:val="0"/>
            <w:vAlign w:val="center"/>
          </w:tcPr>
          <w:p w14:paraId="28F26167">
            <w:pPr>
              <w:pStyle w:val="27"/>
              <w:pageBreakBefore w:val="0"/>
              <w:kinsoku/>
              <w:wordWrap/>
              <w:overflowPunct/>
              <w:bidi w:val="0"/>
              <w:spacing w:line="360" w:lineRule="auto"/>
              <w:jc w:val="center"/>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23</w:t>
            </w:r>
          </w:p>
        </w:tc>
        <w:tc>
          <w:tcPr>
            <w:tcW w:w="1920" w:type="dxa"/>
            <w:shd w:val="clear" w:color="auto" w:fill="auto"/>
            <w:noWrap w:val="0"/>
            <w:vAlign w:val="center"/>
          </w:tcPr>
          <w:p w14:paraId="07339119">
            <w:pPr>
              <w:pStyle w:val="27"/>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rPr>
              <w:t>成交候选供应商公示</w:t>
            </w:r>
          </w:p>
        </w:tc>
        <w:tc>
          <w:tcPr>
            <w:tcW w:w="7042" w:type="dxa"/>
            <w:shd w:val="clear" w:color="auto" w:fill="auto"/>
            <w:noWrap w:val="0"/>
            <w:vAlign w:val="center"/>
          </w:tcPr>
          <w:p w14:paraId="5CCD58FD">
            <w:pPr>
              <w:pStyle w:val="27"/>
              <w:pageBreakBefore w:val="0"/>
              <w:kinsoku/>
              <w:wordWrap/>
              <w:overflowPunct/>
              <w:bidi w:val="0"/>
              <w:spacing w:line="360" w:lineRule="auto"/>
              <w:rPr>
                <w:rFonts w:hint="default" w:ascii="宋体" w:hAnsi="宋体" w:cs="宋体"/>
                <w:sz w:val="24"/>
                <w:highlight w:val="none"/>
                <w:u w:val="single"/>
                <w:lang w:val="en-US" w:eastAsia="zh-CN"/>
              </w:rPr>
            </w:pPr>
            <w:r>
              <w:rPr>
                <w:rFonts w:hint="eastAsia" w:ascii="宋体" w:hAnsi="宋体" w:cs="宋体"/>
                <w:sz w:val="24"/>
                <w:highlight w:val="none"/>
                <w:lang w:eastAsia="zh-CN"/>
              </w:rPr>
              <w:t>公示媒介：</w:t>
            </w:r>
            <w:r>
              <w:rPr>
                <w:rFonts w:hint="eastAsia" w:ascii="宋体" w:hAnsi="宋体" w:cs="宋体"/>
                <w:sz w:val="24"/>
                <w:highlight w:val="none"/>
                <w:u w:val="single"/>
                <w:lang w:val="en-US" w:eastAsia="zh-CN"/>
              </w:rPr>
              <w:t>徽商集团网站、化轻网站</w:t>
            </w:r>
          </w:p>
          <w:p w14:paraId="0EF127EB">
            <w:pPr>
              <w:pStyle w:val="27"/>
              <w:pageBreakBefore w:val="0"/>
              <w:kinsoku/>
              <w:wordWrap/>
              <w:overflowPunct/>
              <w:bidi w:val="0"/>
              <w:spacing w:line="360" w:lineRule="auto"/>
              <w:rPr>
                <w:rFonts w:hint="default" w:ascii="宋体" w:hAnsi="宋体" w:eastAsia="宋体" w:cs="宋体"/>
                <w:sz w:val="24"/>
                <w:highlight w:val="none"/>
                <w:u w:val="single"/>
                <w:lang w:val="en-US" w:eastAsia="zh-CN"/>
              </w:rPr>
            </w:pPr>
            <w:r>
              <w:rPr>
                <w:rFonts w:hint="eastAsia" w:ascii="宋体" w:hAnsi="宋体" w:cs="宋体"/>
                <w:sz w:val="24"/>
                <w:highlight w:val="none"/>
              </w:rPr>
              <w:t>公示期限：</w:t>
            </w:r>
            <w:r>
              <w:rPr>
                <w:rFonts w:hint="eastAsia" w:ascii="宋体" w:hAnsi="宋体" w:cs="宋体"/>
                <w:sz w:val="24"/>
                <w:highlight w:val="none"/>
                <w:u w:val="single"/>
                <w:lang w:val="en-US" w:eastAsia="zh-CN"/>
              </w:rPr>
              <w:t xml:space="preserve"> 3天 </w:t>
            </w:r>
          </w:p>
          <w:p w14:paraId="38BF28A8">
            <w:pPr>
              <w:pStyle w:val="27"/>
              <w:pageBreakBefore w:val="0"/>
              <w:kinsoku/>
              <w:wordWrap/>
              <w:overflowPunct/>
              <w:bidi w:val="0"/>
              <w:spacing w:line="360" w:lineRule="auto"/>
              <w:rPr>
                <w:rFonts w:hint="eastAsia" w:ascii="宋体" w:hAnsi="宋体" w:cs="宋体"/>
                <w:sz w:val="24"/>
                <w:highlight w:val="none"/>
              </w:rPr>
            </w:pPr>
            <w:r>
              <w:rPr>
                <w:rFonts w:hint="eastAsia" w:ascii="宋体" w:hAnsi="宋体" w:cs="宋体"/>
                <w:sz w:val="24"/>
                <w:highlight w:val="none"/>
              </w:rPr>
              <w:t>其他应公示的内容：</w:t>
            </w:r>
            <w:r>
              <w:rPr>
                <w:rFonts w:hint="eastAsia" w:ascii="宋体" w:hAnsi="宋体" w:cs="宋体"/>
                <w:sz w:val="24"/>
                <w:highlight w:val="none"/>
                <w:u w:val="single"/>
              </w:rPr>
              <w:t xml:space="preserve">                </w:t>
            </w:r>
            <w:r>
              <w:rPr>
                <w:rFonts w:hint="eastAsia" w:ascii="宋体" w:hAnsi="宋体" w:cs="宋体"/>
                <w:sz w:val="24"/>
                <w:highlight w:val="none"/>
                <w:u w:val="single"/>
                <w:lang w:val="en-US" w:eastAsia="zh-CN"/>
              </w:rPr>
              <w:t>/</w:t>
            </w:r>
            <w:r>
              <w:rPr>
                <w:rFonts w:hint="eastAsia" w:ascii="宋体" w:hAnsi="宋体" w:cs="宋体"/>
                <w:sz w:val="24"/>
                <w:highlight w:val="none"/>
                <w:u w:val="single"/>
              </w:rPr>
              <w:t xml:space="preserve">                 </w:t>
            </w:r>
          </w:p>
        </w:tc>
      </w:tr>
      <w:tr w14:paraId="37DEFB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shd w:val="clear" w:color="auto" w:fill="auto"/>
            <w:noWrap w:val="0"/>
            <w:vAlign w:val="center"/>
          </w:tcPr>
          <w:p w14:paraId="2D8548B7">
            <w:pPr>
              <w:pStyle w:val="27"/>
              <w:pageBreakBefore w:val="0"/>
              <w:kinsoku/>
              <w:wordWrap/>
              <w:overflowPunct/>
              <w:bidi w:val="0"/>
              <w:spacing w:line="360" w:lineRule="auto"/>
              <w:jc w:val="center"/>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24</w:t>
            </w:r>
          </w:p>
        </w:tc>
        <w:tc>
          <w:tcPr>
            <w:tcW w:w="1920" w:type="dxa"/>
            <w:shd w:val="clear" w:color="auto" w:fill="auto"/>
            <w:noWrap w:val="0"/>
            <w:vAlign w:val="center"/>
          </w:tcPr>
          <w:p w14:paraId="5E670B02">
            <w:pPr>
              <w:pStyle w:val="27"/>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rPr>
              <w:t>成交结果公示</w:t>
            </w:r>
          </w:p>
        </w:tc>
        <w:tc>
          <w:tcPr>
            <w:tcW w:w="7042" w:type="dxa"/>
            <w:shd w:val="clear" w:color="auto" w:fill="auto"/>
            <w:noWrap w:val="0"/>
            <w:vAlign w:val="center"/>
          </w:tcPr>
          <w:p w14:paraId="0B368D32">
            <w:pPr>
              <w:pStyle w:val="27"/>
              <w:pageBreakBefore w:val="0"/>
              <w:kinsoku/>
              <w:wordWrap/>
              <w:overflowPunct/>
              <w:bidi w:val="0"/>
              <w:spacing w:line="360" w:lineRule="auto"/>
              <w:rPr>
                <w:rFonts w:hint="default" w:ascii="宋体" w:hAnsi="宋体" w:cs="宋体"/>
                <w:sz w:val="24"/>
                <w:highlight w:val="none"/>
                <w:u w:val="single"/>
                <w:lang w:val="en-US" w:eastAsia="zh-CN"/>
              </w:rPr>
            </w:pPr>
            <w:r>
              <w:rPr>
                <w:rFonts w:hint="eastAsia" w:ascii="宋体" w:hAnsi="宋体" w:cs="宋体"/>
                <w:sz w:val="24"/>
                <w:highlight w:val="none"/>
              </w:rPr>
              <w:t>公示媒介：</w:t>
            </w:r>
            <w:r>
              <w:rPr>
                <w:rFonts w:hint="eastAsia" w:ascii="宋体" w:hAnsi="宋体" w:cs="宋体"/>
                <w:sz w:val="24"/>
                <w:highlight w:val="none"/>
                <w:u w:val="single"/>
                <w:lang w:val="en-US" w:eastAsia="zh-CN"/>
              </w:rPr>
              <w:t>徽商集团网站、化轻网站</w:t>
            </w:r>
          </w:p>
          <w:p w14:paraId="34174B3B">
            <w:pPr>
              <w:pStyle w:val="27"/>
              <w:pageBreakBefore w:val="0"/>
              <w:kinsoku/>
              <w:wordWrap/>
              <w:overflowPunct/>
              <w:bidi w:val="0"/>
              <w:spacing w:line="360" w:lineRule="auto"/>
              <w:rPr>
                <w:rFonts w:hint="eastAsia" w:ascii="宋体" w:hAnsi="宋体" w:cs="宋体"/>
                <w:sz w:val="24"/>
                <w:highlight w:val="none"/>
              </w:rPr>
            </w:pPr>
            <w:r>
              <w:rPr>
                <w:rFonts w:hint="eastAsia" w:ascii="宋体" w:hAnsi="宋体" w:cs="宋体"/>
                <w:sz w:val="24"/>
                <w:highlight w:val="none"/>
              </w:rPr>
              <w:t>其他应公示的内容：</w:t>
            </w:r>
            <w:r>
              <w:rPr>
                <w:rFonts w:hint="eastAsia" w:ascii="宋体" w:hAnsi="宋体" w:cs="宋体"/>
                <w:sz w:val="24"/>
                <w:highlight w:val="none"/>
                <w:u w:val="single"/>
              </w:rPr>
              <w:t xml:space="preserve">              </w:t>
            </w:r>
            <w:r>
              <w:rPr>
                <w:rFonts w:hint="eastAsia" w:ascii="宋体" w:hAnsi="宋体" w:cs="宋体"/>
                <w:sz w:val="24"/>
                <w:highlight w:val="none"/>
                <w:u w:val="single"/>
                <w:lang w:val="en-US" w:eastAsia="zh-CN"/>
              </w:rPr>
              <w:t>/</w:t>
            </w:r>
            <w:r>
              <w:rPr>
                <w:rFonts w:hint="eastAsia" w:ascii="宋体" w:hAnsi="宋体" w:cs="宋体"/>
                <w:sz w:val="24"/>
                <w:highlight w:val="none"/>
                <w:u w:val="single"/>
              </w:rPr>
              <w:t xml:space="preserve">                   </w:t>
            </w:r>
          </w:p>
        </w:tc>
      </w:tr>
      <w:tr w14:paraId="14ABF1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20" w:type="dxa"/>
            <w:shd w:val="clear" w:color="auto" w:fill="auto"/>
            <w:noWrap w:val="0"/>
            <w:vAlign w:val="center"/>
          </w:tcPr>
          <w:p w14:paraId="73DC73FB">
            <w:pPr>
              <w:pStyle w:val="27"/>
              <w:pageBreakBefore w:val="0"/>
              <w:kinsoku/>
              <w:wordWrap/>
              <w:overflowPunct/>
              <w:bidi w:val="0"/>
              <w:spacing w:line="360" w:lineRule="auto"/>
              <w:jc w:val="center"/>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25</w:t>
            </w:r>
          </w:p>
        </w:tc>
        <w:tc>
          <w:tcPr>
            <w:tcW w:w="1920" w:type="dxa"/>
            <w:shd w:val="clear" w:color="auto" w:fill="auto"/>
            <w:noWrap w:val="0"/>
            <w:vAlign w:val="center"/>
          </w:tcPr>
          <w:p w14:paraId="523C006C">
            <w:pPr>
              <w:pStyle w:val="27"/>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rPr>
              <w:t>成交结果异议提出时间</w:t>
            </w:r>
          </w:p>
        </w:tc>
        <w:tc>
          <w:tcPr>
            <w:tcW w:w="7042" w:type="dxa"/>
            <w:shd w:val="clear" w:color="auto" w:fill="auto"/>
            <w:noWrap w:val="0"/>
            <w:vAlign w:val="center"/>
          </w:tcPr>
          <w:p w14:paraId="654177F1">
            <w:pPr>
              <w:pStyle w:val="27"/>
              <w:pageBreakBefore w:val="0"/>
              <w:kinsoku/>
              <w:wordWrap/>
              <w:overflowPunct/>
              <w:bidi w:val="0"/>
              <w:spacing w:line="360" w:lineRule="auto"/>
              <w:rPr>
                <w:rFonts w:hint="eastAsia" w:ascii="宋体" w:hAnsi="宋体" w:cs="宋体"/>
                <w:sz w:val="24"/>
                <w:highlight w:val="none"/>
              </w:rPr>
            </w:pPr>
            <w:r>
              <w:rPr>
                <w:rFonts w:hint="eastAsia" w:ascii="宋体" w:hAnsi="宋体" w:cs="宋体"/>
                <w:sz w:val="24"/>
                <w:highlight w:val="none"/>
                <w:lang w:eastAsia="zh-CN"/>
              </w:rPr>
              <w:t>□</w:t>
            </w:r>
            <w:r>
              <w:rPr>
                <w:rFonts w:hint="eastAsia" w:ascii="宋体" w:hAnsi="宋体" w:cs="宋体"/>
                <w:sz w:val="24"/>
                <w:highlight w:val="none"/>
              </w:rPr>
              <w:t>成交候选供应商公示期间内提出</w:t>
            </w:r>
          </w:p>
          <w:p w14:paraId="268A9D50">
            <w:pPr>
              <w:pStyle w:val="27"/>
              <w:pageBreakBefore w:val="0"/>
              <w:kinsoku/>
              <w:wordWrap/>
              <w:overflowPunct/>
              <w:bidi w:val="0"/>
              <w:spacing w:line="360" w:lineRule="auto"/>
              <w:rPr>
                <w:rFonts w:hint="eastAsia" w:ascii="宋体" w:hAnsi="宋体" w:cs="宋体"/>
                <w:sz w:val="24"/>
                <w:highlight w:val="none"/>
              </w:rPr>
            </w:pPr>
            <w:r>
              <w:rPr>
                <w:rFonts w:hint="eastAsia" w:ascii="宋体" w:hAnsi="宋体" w:cs="宋体"/>
                <w:sz w:val="24"/>
                <w:highlight w:val="none"/>
                <w:lang w:eastAsia="zh-CN"/>
              </w:rPr>
              <w:t>☑</w:t>
            </w:r>
            <w:r>
              <w:rPr>
                <w:rFonts w:hint="eastAsia" w:ascii="宋体" w:hAnsi="宋体" w:cs="宋体"/>
                <w:sz w:val="24"/>
                <w:highlight w:val="none"/>
              </w:rPr>
              <w:t>成交结果公示（通知）3日内提出</w:t>
            </w:r>
          </w:p>
        </w:tc>
      </w:tr>
      <w:tr w14:paraId="135189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 w:hRule="atLeast"/>
          <w:jc w:val="center"/>
        </w:trPr>
        <w:tc>
          <w:tcPr>
            <w:tcW w:w="720" w:type="dxa"/>
            <w:shd w:val="clear" w:color="auto" w:fill="auto"/>
            <w:noWrap w:val="0"/>
            <w:vAlign w:val="center"/>
          </w:tcPr>
          <w:p w14:paraId="2824304B">
            <w:pPr>
              <w:pStyle w:val="27"/>
              <w:pageBreakBefore w:val="0"/>
              <w:kinsoku/>
              <w:wordWrap/>
              <w:overflowPunct/>
              <w:bidi w:val="0"/>
              <w:spacing w:line="360" w:lineRule="auto"/>
              <w:jc w:val="center"/>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26</w:t>
            </w:r>
          </w:p>
        </w:tc>
        <w:tc>
          <w:tcPr>
            <w:tcW w:w="1920" w:type="dxa"/>
            <w:shd w:val="clear" w:color="auto" w:fill="auto"/>
            <w:noWrap w:val="0"/>
            <w:vAlign w:val="center"/>
          </w:tcPr>
          <w:p w14:paraId="39C56EF4">
            <w:pPr>
              <w:pStyle w:val="27"/>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rPr>
              <w:t>异议渠道</w:t>
            </w:r>
          </w:p>
        </w:tc>
        <w:tc>
          <w:tcPr>
            <w:tcW w:w="7042" w:type="dxa"/>
            <w:shd w:val="clear" w:color="auto" w:fill="auto"/>
            <w:noWrap w:val="0"/>
            <w:vAlign w:val="center"/>
          </w:tcPr>
          <w:p w14:paraId="0602643F">
            <w:pPr>
              <w:pStyle w:val="27"/>
              <w:pageBreakBefore w:val="0"/>
              <w:kinsoku/>
              <w:wordWrap/>
              <w:overflowPunct/>
              <w:bidi w:val="0"/>
              <w:spacing w:line="360" w:lineRule="auto"/>
              <w:rPr>
                <w:rFonts w:hint="default" w:ascii="宋体" w:hAnsi="宋体" w:cs="宋体"/>
                <w:sz w:val="24"/>
                <w:highlight w:val="none"/>
                <w:u w:val="single"/>
                <w:lang w:val="en-US" w:eastAsia="zh-CN"/>
              </w:rPr>
            </w:pPr>
            <w:r>
              <w:rPr>
                <w:rFonts w:hint="eastAsia" w:ascii="宋体" w:hAnsi="宋体" w:cs="宋体"/>
                <w:sz w:val="24"/>
                <w:highlight w:val="none"/>
              </w:rPr>
              <w:t>联系人</w:t>
            </w:r>
            <w:r>
              <w:rPr>
                <w:rFonts w:hint="eastAsia" w:ascii="宋体" w:hAnsi="宋体" w:cs="宋体"/>
                <w:sz w:val="24"/>
                <w:highlight w:val="none"/>
                <w:u w:val="none"/>
              </w:rPr>
              <w:t>：</w:t>
            </w:r>
            <w:r>
              <w:rPr>
                <w:rFonts w:hint="eastAsia" w:ascii="宋体" w:hAnsi="宋体" w:cs="宋体"/>
                <w:sz w:val="24"/>
                <w:highlight w:val="none"/>
                <w:u w:val="none"/>
                <w:lang w:val="en-US" w:eastAsia="zh-CN"/>
              </w:rPr>
              <w:t xml:space="preserve"> </w:t>
            </w:r>
            <w:r>
              <w:rPr>
                <w:rFonts w:hint="eastAsia" w:ascii="宋体" w:hAnsi="宋体" w:cs="宋体"/>
                <w:sz w:val="24"/>
                <w:highlight w:val="none"/>
                <w:u w:val="single"/>
                <w:lang w:val="en-US" w:eastAsia="zh-CN"/>
              </w:rPr>
              <w:t xml:space="preserve">    张先生                                  </w:t>
            </w:r>
          </w:p>
          <w:p w14:paraId="7C55A62F">
            <w:pPr>
              <w:pStyle w:val="27"/>
              <w:pageBreakBefore w:val="0"/>
              <w:kinsoku/>
              <w:wordWrap/>
              <w:overflowPunct/>
              <w:bidi w:val="0"/>
              <w:spacing w:line="360" w:lineRule="auto"/>
              <w:rPr>
                <w:rFonts w:hint="default" w:ascii="宋体" w:hAnsi="宋体" w:eastAsia="宋体" w:cs="宋体"/>
                <w:sz w:val="24"/>
                <w:highlight w:val="none"/>
                <w:u w:val="none"/>
                <w:lang w:val="en-US" w:eastAsia="zh-CN"/>
              </w:rPr>
            </w:pPr>
            <w:r>
              <w:rPr>
                <w:rFonts w:hint="eastAsia" w:ascii="宋体" w:hAnsi="宋体" w:cs="宋体"/>
                <w:sz w:val="24"/>
                <w:highlight w:val="none"/>
                <w:u w:val="none"/>
              </w:rPr>
              <w:t>联系方式：</w:t>
            </w:r>
            <w:r>
              <w:rPr>
                <w:rFonts w:hint="eastAsia" w:ascii="宋体" w:hAnsi="宋体" w:cs="宋体"/>
                <w:sz w:val="24"/>
                <w:highlight w:val="none"/>
                <w:u w:val="single"/>
                <w:lang w:val="en-US" w:eastAsia="zh-CN"/>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lang w:val="en-US" w:eastAsia="zh-CN"/>
              </w:rPr>
              <w:t>0551-</w:t>
            </w:r>
            <w:r>
              <w:rPr>
                <w:rFonts w:hint="eastAsia" w:ascii="宋体" w:hAnsi="宋体" w:cs="宋体"/>
                <w:sz w:val="24"/>
                <w:highlight w:val="none"/>
                <w:u w:val="single"/>
                <w:lang w:val="en-US" w:eastAsia="zh-CN"/>
              </w:rPr>
              <w:t>62865722</w:t>
            </w:r>
            <w:r>
              <w:rPr>
                <w:rFonts w:hint="eastAsia" w:ascii="宋体" w:hAnsi="宋体" w:cs="宋体"/>
                <w:sz w:val="24"/>
                <w:highlight w:val="none"/>
                <w:u w:val="single"/>
              </w:rPr>
              <w:t xml:space="preserve"> </w:t>
            </w:r>
            <w:r>
              <w:rPr>
                <w:rFonts w:hint="eastAsia" w:ascii="宋体" w:hAnsi="宋体" w:cs="宋体"/>
                <w:sz w:val="24"/>
                <w:highlight w:val="none"/>
                <w:u w:val="none"/>
              </w:rPr>
              <w:t xml:space="preserve"> </w:t>
            </w:r>
          </w:p>
          <w:p w14:paraId="26C2FB07">
            <w:pPr>
              <w:pStyle w:val="27"/>
              <w:pageBreakBefore w:val="0"/>
              <w:kinsoku/>
              <w:wordWrap/>
              <w:overflowPunct/>
              <w:bidi w:val="0"/>
              <w:spacing w:line="360" w:lineRule="auto"/>
              <w:rPr>
                <w:rFonts w:hint="default" w:ascii="宋体" w:hAnsi="宋体" w:eastAsia="宋体" w:cs="宋体"/>
                <w:sz w:val="24"/>
                <w:highlight w:val="none"/>
                <w:u w:val="single"/>
                <w:lang w:val="en-US" w:eastAsia="zh-CN"/>
              </w:rPr>
            </w:pPr>
            <w:r>
              <w:rPr>
                <w:rFonts w:hint="eastAsia" w:ascii="宋体" w:hAnsi="宋体" w:cs="宋体"/>
                <w:sz w:val="24"/>
                <w:highlight w:val="none"/>
                <w:u w:val="none"/>
              </w:rPr>
              <w:t>地址：</w:t>
            </w:r>
            <w:r>
              <w:rPr>
                <w:rFonts w:hint="eastAsia" w:ascii="宋体" w:hAnsi="宋体" w:cs="宋体"/>
                <w:sz w:val="24"/>
                <w:highlight w:val="none"/>
                <w:u w:val="single"/>
                <w:lang w:val="en-US" w:eastAsia="zh-CN"/>
              </w:rPr>
              <w:t>合肥市芜湖路258号徽商集团二号楼509室</w:t>
            </w:r>
            <w:r>
              <w:rPr>
                <w:rFonts w:hint="eastAsia" w:ascii="宋体" w:hAnsi="宋体" w:cs="宋体"/>
                <w:sz w:val="24"/>
                <w:highlight w:val="none"/>
                <w:u w:val="single"/>
              </w:rPr>
              <w:t xml:space="preserve"> </w:t>
            </w:r>
            <w:r>
              <w:rPr>
                <w:rFonts w:hint="eastAsia" w:ascii="宋体" w:hAnsi="宋体" w:cs="宋体"/>
                <w:sz w:val="24"/>
                <w:highlight w:val="none"/>
                <w:u w:val="single"/>
                <w:lang w:val="en-US" w:eastAsia="zh-CN"/>
              </w:rPr>
              <w:t xml:space="preserve">   </w:t>
            </w:r>
          </w:p>
          <w:p w14:paraId="151A2E2B">
            <w:pPr>
              <w:pStyle w:val="27"/>
              <w:pageBreakBefore w:val="0"/>
              <w:kinsoku/>
              <w:wordWrap/>
              <w:overflowPunct/>
              <w:bidi w:val="0"/>
              <w:spacing w:line="360" w:lineRule="auto"/>
              <w:rPr>
                <w:rFonts w:hint="eastAsia" w:ascii="宋体" w:hAnsi="宋体" w:cs="宋体"/>
                <w:sz w:val="24"/>
                <w:highlight w:val="none"/>
                <w:u w:val="single"/>
              </w:rPr>
            </w:pPr>
            <w:r>
              <w:rPr>
                <w:rFonts w:hint="eastAsia" w:ascii="宋体" w:hAnsi="宋体" w:cs="宋体"/>
                <w:sz w:val="24"/>
                <w:highlight w:val="none"/>
              </w:rPr>
              <w:t>其他：</w:t>
            </w:r>
            <w:r>
              <w:rPr>
                <w:rFonts w:hint="eastAsia" w:ascii="宋体" w:hAnsi="宋体" w:cs="宋体"/>
                <w:sz w:val="24"/>
                <w:highlight w:val="none"/>
                <w:u w:val="single"/>
              </w:rPr>
              <w:t xml:space="preserve">      </w:t>
            </w:r>
            <w:r>
              <w:rPr>
                <w:rFonts w:hint="eastAsia" w:ascii="宋体" w:hAnsi="宋体" w:cs="宋体"/>
                <w:sz w:val="24"/>
                <w:highlight w:val="none"/>
                <w:u w:val="single"/>
                <w:lang w:val="en-US" w:eastAsia="zh-CN"/>
              </w:rPr>
              <w:t>无</w:t>
            </w:r>
            <w:r>
              <w:rPr>
                <w:rFonts w:hint="eastAsia" w:ascii="宋体" w:hAnsi="宋体" w:cs="宋体"/>
                <w:sz w:val="24"/>
                <w:highlight w:val="none"/>
                <w:u w:val="single"/>
              </w:rPr>
              <w:t xml:space="preserve">            </w:t>
            </w:r>
          </w:p>
        </w:tc>
      </w:tr>
      <w:tr w14:paraId="283974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20" w:type="dxa"/>
            <w:shd w:val="clear" w:color="auto" w:fill="auto"/>
            <w:noWrap w:val="0"/>
            <w:vAlign w:val="center"/>
          </w:tcPr>
          <w:p w14:paraId="37BA5F8B">
            <w:pPr>
              <w:pStyle w:val="27"/>
              <w:pageBreakBefore w:val="0"/>
              <w:kinsoku/>
              <w:wordWrap/>
              <w:overflowPunct/>
              <w:bidi w:val="0"/>
              <w:spacing w:line="360" w:lineRule="auto"/>
              <w:jc w:val="center"/>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27</w:t>
            </w:r>
          </w:p>
        </w:tc>
        <w:tc>
          <w:tcPr>
            <w:tcW w:w="1920" w:type="dxa"/>
            <w:shd w:val="clear" w:color="auto" w:fill="auto"/>
            <w:noWrap w:val="0"/>
            <w:vAlign w:val="center"/>
          </w:tcPr>
          <w:p w14:paraId="5BCD2DD8">
            <w:pPr>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rPr>
              <w:t>备注</w:t>
            </w:r>
          </w:p>
        </w:tc>
        <w:tc>
          <w:tcPr>
            <w:tcW w:w="7042" w:type="dxa"/>
            <w:shd w:val="clear" w:color="auto" w:fill="auto"/>
            <w:noWrap w:val="0"/>
            <w:vAlign w:val="center"/>
          </w:tcPr>
          <w:p w14:paraId="427A7C4B">
            <w:pPr>
              <w:pageBreakBefore w:val="0"/>
              <w:kinsoku/>
              <w:wordWrap/>
              <w:overflowPunct/>
              <w:bidi w:val="0"/>
              <w:spacing w:line="360" w:lineRule="auto"/>
              <w:rPr>
                <w:rFonts w:hint="eastAsia" w:ascii="宋体" w:hAnsi="宋体" w:cs="宋体"/>
                <w:sz w:val="24"/>
                <w:highlight w:val="none"/>
              </w:rPr>
            </w:pPr>
          </w:p>
        </w:tc>
      </w:tr>
    </w:tbl>
    <w:p w14:paraId="3834D200">
      <w:pPr>
        <w:spacing w:line="360" w:lineRule="auto"/>
        <w:jc w:val="center"/>
        <w:outlineLvl w:val="0"/>
        <w:rPr>
          <w:rFonts w:hint="eastAsia" w:ascii="宋体" w:hAnsi="宋体" w:cs="宋体"/>
          <w:b/>
          <w:bCs/>
          <w:sz w:val="32"/>
          <w:szCs w:val="32"/>
        </w:rPr>
      </w:pPr>
      <w:r>
        <w:rPr>
          <w:rFonts w:hint="eastAsia" w:ascii="宋体" w:hAnsi="宋体" w:cs="宋体"/>
          <w:b/>
          <w:sz w:val="28"/>
          <w:szCs w:val="28"/>
          <w:highlight w:val="none"/>
        </w:rPr>
        <w:br w:type="page"/>
      </w:r>
    </w:p>
    <w:p w14:paraId="3DDE646C">
      <w:pPr>
        <w:spacing w:line="360" w:lineRule="auto"/>
        <w:jc w:val="center"/>
        <w:outlineLvl w:val="0"/>
        <w:rPr>
          <w:rFonts w:hint="eastAsia" w:ascii="宋体" w:hAnsi="宋体" w:cs="宋体"/>
          <w:b/>
          <w:sz w:val="32"/>
          <w:szCs w:val="32"/>
        </w:rPr>
      </w:pPr>
      <w:r>
        <w:rPr>
          <w:rFonts w:hint="eastAsia" w:ascii="宋体" w:hAnsi="宋体" w:cs="宋体"/>
          <w:b/>
          <w:sz w:val="32"/>
          <w:szCs w:val="32"/>
        </w:rPr>
        <w:t>供应商须知</w:t>
      </w:r>
      <w:bookmarkEnd w:id="3"/>
    </w:p>
    <w:p w14:paraId="3CFDE778">
      <w:pPr>
        <w:spacing w:line="360" w:lineRule="auto"/>
        <w:ind w:firstLine="480" w:firstLineChars="200"/>
        <w:outlineLvl w:val="0"/>
        <w:rPr>
          <w:rFonts w:hint="eastAsia" w:ascii="宋体" w:hAnsi="宋体" w:cs="宋体"/>
          <w:bCs/>
          <w:sz w:val="24"/>
          <w:szCs w:val="24"/>
        </w:rPr>
      </w:pPr>
      <w:bookmarkStart w:id="5" w:name="_Toc16722"/>
      <w:r>
        <w:rPr>
          <w:rFonts w:hint="eastAsia" w:ascii="宋体" w:hAnsi="宋体" w:cs="宋体"/>
          <w:bCs/>
          <w:sz w:val="24"/>
          <w:szCs w:val="24"/>
        </w:rPr>
        <w:t>注：如供应商须知前附表与本部分对同一内容的规定不一致，以供应商须知前附表的规定为准。</w:t>
      </w:r>
      <w:bookmarkEnd w:id="5"/>
    </w:p>
    <w:p w14:paraId="67CA288A">
      <w:pPr>
        <w:spacing w:line="360" w:lineRule="auto"/>
        <w:ind w:firstLine="482" w:firstLineChars="200"/>
        <w:outlineLvl w:val="0"/>
        <w:rPr>
          <w:rFonts w:hint="eastAsia" w:ascii="宋体" w:hAnsi="宋体" w:cs="宋体"/>
          <w:b/>
          <w:sz w:val="24"/>
          <w:szCs w:val="24"/>
        </w:rPr>
      </w:pPr>
      <w:bookmarkStart w:id="6" w:name="_Toc4748"/>
      <w:r>
        <w:rPr>
          <w:rFonts w:hint="eastAsia" w:ascii="宋体" w:hAnsi="宋体" w:cs="宋体"/>
          <w:b/>
          <w:sz w:val="24"/>
          <w:szCs w:val="24"/>
        </w:rPr>
        <w:t>（一）采购方式及定义</w:t>
      </w:r>
      <w:bookmarkEnd w:id="6"/>
    </w:p>
    <w:p w14:paraId="48A5A0FC">
      <w:pPr>
        <w:spacing w:line="360" w:lineRule="auto"/>
        <w:ind w:firstLine="480" w:firstLineChars="200"/>
        <w:outlineLvl w:val="0"/>
        <w:rPr>
          <w:rFonts w:hint="eastAsia" w:ascii="宋体" w:hAnsi="宋体" w:cs="宋体"/>
          <w:bCs/>
          <w:sz w:val="24"/>
          <w:szCs w:val="24"/>
        </w:rPr>
      </w:pPr>
      <w:bookmarkStart w:id="7" w:name="_Toc3424"/>
      <w:r>
        <w:rPr>
          <w:rFonts w:hint="eastAsia" w:ascii="宋体" w:hAnsi="宋体" w:cs="宋体"/>
          <w:bCs/>
          <w:sz w:val="24"/>
          <w:szCs w:val="24"/>
        </w:rPr>
        <w:t>1. 本次采购采用</w:t>
      </w:r>
      <w:r>
        <w:rPr>
          <w:rFonts w:hint="eastAsia" w:ascii="宋体" w:hAnsi="宋体" w:cs="宋体"/>
          <w:bCs/>
          <w:sz w:val="24"/>
          <w:szCs w:val="24"/>
          <w:lang w:eastAsia="zh-CN"/>
        </w:rPr>
        <w:t>询比</w:t>
      </w:r>
      <w:r>
        <w:rPr>
          <w:rFonts w:hint="eastAsia" w:ascii="宋体" w:hAnsi="宋体" w:cs="宋体"/>
          <w:bCs/>
          <w:sz w:val="24"/>
          <w:szCs w:val="24"/>
        </w:rPr>
        <w:t>方式（以下简称“</w:t>
      </w:r>
      <w:r>
        <w:rPr>
          <w:rFonts w:hint="eastAsia" w:ascii="宋体" w:hAnsi="宋体" w:cs="宋体"/>
          <w:bCs/>
          <w:sz w:val="24"/>
          <w:szCs w:val="24"/>
          <w:lang w:eastAsia="zh-CN"/>
        </w:rPr>
        <w:t>询比</w:t>
      </w:r>
      <w:r>
        <w:rPr>
          <w:rFonts w:hint="eastAsia" w:ascii="宋体" w:hAnsi="宋体" w:cs="宋体"/>
          <w:bCs/>
          <w:sz w:val="24"/>
          <w:szCs w:val="24"/>
        </w:rPr>
        <w:t>”），本</w:t>
      </w:r>
      <w:r>
        <w:rPr>
          <w:rFonts w:hint="eastAsia" w:ascii="宋体" w:hAnsi="宋体" w:cs="宋体"/>
          <w:bCs/>
          <w:sz w:val="24"/>
          <w:szCs w:val="24"/>
          <w:lang w:eastAsia="zh-CN"/>
        </w:rPr>
        <w:t>询比</w:t>
      </w:r>
      <w:r>
        <w:rPr>
          <w:rFonts w:hint="eastAsia" w:ascii="宋体" w:hAnsi="宋体" w:cs="宋体"/>
          <w:bCs/>
          <w:sz w:val="24"/>
          <w:szCs w:val="24"/>
        </w:rPr>
        <w:t>文件仅适用于本</w:t>
      </w:r>
      <w:r>
        <w:rPr>
          <w:rFonts w:hint="eastAsia" w:ascii="宋体" w:hAnsi="宋体" w:cs="宋体"/>
          <w:sz w:val="24"/>
          <w:lang w:eastAsia="zh-CN"/>
        </w:rPr>
        <w:t>☑</w:t>
      </w:r>
      <w:r>
        <w:rPr>
          <w:rFonts w:hint="eastAsia" w:ascii="宋体" w:hAnsi="宋体" w:cs="宋体"/>
          <w:bCs/>
          <w:sz w:val="24"/>
          <w:szCs w:val="24"/>
          <w:lang w:eastAsia="zh-CN"/>
        </w:rPr>
        <w:t>询比</w:t>
      </w:r>
      <w:r>
        <w:rPr>
          <w:rFonts w:hint="eastAsia" w:ascii="宋体" w:hAnsi="宋体" w:cs="宋体"/>
          <w:bCs/>
          <w:sz w:val="24"/>
          <w:szCs w:val="24"/>
        </w:rPr>
        <w:t>公告/</w:t>
      </w:r>
      <w:r>
        <w:rPr>
          <w:rFonts w:hint="eastAsia" w:ascii="宋体" w:hAnsi="宋体" w:cs="宋体"/>
          <w:sz w:val="24"/>
        </w:rPr>
        <w:t>□</w:t>
      </w:r>
      <w:r>
        <w:rPr>
          <w:rFonts w:hint="eastAsia" w:ascii="宋体" w:hAnsi="宋体" w:cs="宋体"/>
          <w:sz w:val="24"/>
          <w:lang w:eastAsia="zh-CN"/>
        </w:rPr>
        <w:t>询比</w:t>
      </w:r>
      <w:r>
        <w:rPr>
          <w:rFonts w:hint="eastAsia" w:ascii="宋体" w:hAnsi="宋体" w:cs="宋体"/>
          <w:sz w:val="24"/>
        </w:rPr>
        <w:t>邀请书</w:t>
      </w:r>
      <w:r>
        <w:rPr>
          <w:rFonts w:hint="eastAsia" w:ascii="宋体" w:hAnsi="宋体" w:cs="宋体"/>
          <w:bCs/>
          <w:sz w:val="24"/>
          <w:szCs w:val="24"/>
        </w:rPr>
        <w:t>中所述项目。</w:t>
      </w:r>
      <w:bookmarkEnd w:id="7"/>
    </w:p>
    <w:p w14:paraId="512E4295">
      <w:pPr>
        <w:spacing w:line="360" w:lineRule="auto"/>
        <w:ind w:firstLine="480" w:firstLineChars="200"/>
        <w:outlineLvl w:val="0"/>
        <w:rPr>
          <w:rFonts w:hint="eastAsia" w:ascii="宋体" w:hAnsi="宋体" w:cs="宋体"/>
          <w:bCs/>
          <w:sz w:val="24"/>
          <w:szCs w:val="24"/>
        </w:rPr>
      </w:pPr>
      <w:bookmarkStart w:id="8" w:name="_Toc5513"/>
      <w:r>
        <w:rPr>
          <w:rFonts w:hint="eastAsia" w:ascii="宋体" w:hAnsi="宋体" w:cs="宋体"/>
          <w:bCs/>
          <w:sz w:val="24"/>
          <w:szCs w:val="24"/>
        </w:rPr>
        <w:t>2. 合格的供应商</w:t>
      </w:r>
      <w:bookmarkEnd w:id="8"/>
      <w:r>
        <w:rPr>
          <w:rFonts w:hint="eastAsia" w:ascii="宋体" w:hAnsi="宋体" w:cs="宋体"/>
          <w:bCs/>
          <w:sz w:val="24"/>
          <w:szCs w:val="24"/>
        </w:rPr>
        <w:tab/>
      </w:r>
    </w:p>
    <w:p w14:paraId="13D2FC4E">
      <w:pPr>
        <w:spacing w:line="360" w:lineRule="auto"/>
        <w:ind w:firstLine="480" w:firstLineChars="200"/>
        <w:outlineLvl w:val="0"/>
        <w:rPr>
          <w:rFonts w:hint="eastAsia" w:ascii="宋体" w:hAnsi="宋体" w:cs="宋体"/>
          <w:bCs/>
          <w:sz w:val="24"/>
          <w:szCs w:val="24"/>
        </w:rPr>
      </w:pPr>
      <w:bookmarkStart w:id="9" w:name="_Toc1676"/>
      <w:r>
        <w:rPr>
          <w:rFonts w:hint="eastAsia" w:ascii="宋体" w:hAnsi="宋体" w:cs="宋体"/>
          <w:bCs/>
          <w:sz w:val="24"/>
          <w:szCs w:val="24"/>
        </w:rPr>
        <w:t>（1）满足本项目供应商的资格条件的规定；</w:t>
      </w:r>
      <w:bookmarkEnd w:id="9"/>
    </w:p>
    <w:p w14:paraId="25151A29">
      <w:pPr>
        <w:spacing w:line="360" w:lineRule="auto"/>
        <w:ind w:firstLine="480" w:firstLineChars="200"/>
        <w:outlineLvl w:val="0"/>
        <w:rPr>
          <w:rFonts w:hint="eastAsia" w:ascii="宋体" w:hAnsi="宋体" w:cs="宋体"/>
          <w:bCs/>
          <w:sz w:val="24"/>
          <w:szCs w:val="24"/>
        </w:rPr>
      </w:pPr>
      <w:bookmarkStart w:id="10" w:name="_Toc31931"/>
      <w:r>
        <w:rPr>
          <w:rFonts w:hint="eastAsia" w:ascii="宋体" w:hAnsi="宋体" w:cs="宋体"/>
          <w:bCs/>
          <w:sz w:val="24"/>
          <w:szCs w:val="24"/>
        </w:rPr>
        <w:t>（2）满足本项目实质性条款的规定；</w:t>
      </w:r>
      <w:bookmarkEnd w:id="10"/>
    </w:p>
    <w:p w14:paraId="5B033B2C">
      <w:pPr>
        <w:spacing w:line="360" w:lineRule="auto"/>
        <w:ind w:firstLine="480" w:firstLineChars="200"/>
        <w:outlineLvl w:val="0"/>
        <w:rPr>
          <w:rFonts w:hint="eastAsia" w:ascii="宋体" w:hAnsi="宋体" w:cs="宋体"/>
          <w:bCs/>
          <w:sz w:val="24"/>
          <w:szCs w:val="24"/>
        </w:rPr>
      </w:pPr>
      <w:bookmarkStart w:id="11" w:name="_Toc21648"/>
      <w:r>
        <w:rPr>
          <w:rFonts w:hint="eastAsia" w:ascii="宋体" w:hAnsi="宋体" w:cs="宋体"/>
          <w:bCs/>
          <w:sz w:val="24"/>
          <w:szCs w:val="24"/>
        </w:rPr>
        <w:t>3. 供应商之间如果存在下列情形之一的，不得同时参加本项目采购活动：</w:t>
      </w:r>
      <w:bookmarkEnd w:id="11"/>
    </w:p>
    <w:p w14:paraId="4FD333DE">
      <w:pPr>
        <w:spacing w:line="360" w:lineRule="auto"/>
        <w:ind w:firstLine="480" w:firstLineChars="200"/>
        <w:outlineLvl w:val="0"/>
        <w:rPr>
          <w:rFonts w:hint="eastAsia" w:ascii="宋体" w:hAnsi="宋体" w:cs="宋体"/>
          <w:bCs/>
          <w:sz w:val="24"/>
          <w:szCs w:val="24"/>
        </w:rPr>
      </w:pPr>
      <w:bookmarkStart w:id="12" w:name="_Toc22988"/>
      <w:r>
        <w:rPr>
          <w:rFonts w:hint="eastAsia" w:ascii="宋体" w:hAnsi="宋体" w:cs="宋体"/>
          <w:bCs/>
          <w:sz w:val="24"/>
          <w:szCs w:val="24"/>
        </w:rPr>
        <w:t>（1）与采购人存在利害关系且可能影响采购活动公正性的；</w:t>
      </w:r>
      <w:bookmarkEnd w:id="12"/>
    </w:p>
    <w:p w14:paraId="375791D0">
      <w:pPr>
        <w:spacing w:line="360" w:lineRule="auto"/>
        <w:ind w:firstLine="480" w:firstLineChars="200"/>
        <w:outlineLvl w:val="0"/>
        <w:rPr>
          <w:rFonts w:hint="eastAsia" w:ascii="宋体" w:hAnsi="宋体" w:cs="宋体"/>
          <w:bCs/>
          <w:sz w:val="24"/>
          <w:szCs w:val="24"/>
        </w:rPr>
      </w:pPr>
      <w:bookmarkStart w:id="13" w:name="_Toc10048"/>
      <w:r>
        <w:rPr>
          <w:rFonts w:hint="eastAsia" w:ascii="宋体" w:hAnsi="宋体" w:cs="宋体"/>
          <w:bCs/>
          <w:sz w:val="24"/>
          <w:szCs w:val="24"/>
        </w:rPr>
        <w:t>（2）与本项目的其他供应商为同一个法定代表人（单位负责人）；</w:t>
      </w:r>
      <w:bookmarkEnd w:id="13"/>
    </w:p>
    <w:p w14:paraId="155B7D2F">
      <w:pPr>
        <w:spacing w:line="360" w:lineRule="auto"/>
        <w:ind w:firstLine="480" w:firstLineChars="200"/>
        <w:outlineLvl w:val="0"/>
        <w:rPr>
          <w:rFonts w:hint="eastAsia" w:ascii="宋体" w:hAnsi="宋体" w:cs="宋体"/>
          <w:bCs/>
          <w:sz w:val="24"/>
          <w:szCs w:val="24"/>
        </w:rPr>
      </w:pPr>
      <w:bookmarkStart w:id="14" w:name="_Toc24930"/>
      <w:r>
        <w:rPr>
          <w:rFonts w:hint="eastAsia" w:ascii="宋体" w:hAnsi="宋体" w:cs="宋体"/>
          <w:bCs/>
          <w:sz w:val="24"/>
          <w:szCs w:val="24"/>
        </w:rPr>
        <w:t>（3）与本项目的其他供应商存在控股、管理关系；</w:t>
      </w:r>
      <w:bookmarkEnd w:id="14"/>
    </w:p>
    <w:p w14:paraId="08F8ACDF">
      <w:pPr>
        <w:spacing w:line="360" w:lineRule="auto"/>
        <w:ind w:firstLine="480" w:firstLineChars="200"/>
        <w:outlineLvl w:val="0"/>
        <w:rPr>
          <w:rFonts w:hint="eastAsia" w:ascii="宋体" w:hAnsi="宋体" w:cs="宋体"/>
          <w:bCs/>
          <w:sz w:val="24"/>
          <w:szCs w:val="24"/>
        </w:rPr>
      </w:pPr>
      <w:bookmarkStart w:id="15" w:name="_Toc23982"/>
      <w:r>
        <w:rPr>
          <w:rFonts w:hint="eastAsia" w:ascii="宋体" w:hAnsi="宋体" w:cs="宋体"/>
          <w:bCs/>
          <w:sz w:val="24"/>
          <w:szCs w:val="24"/>
        </w:rPr>
        <w:t>（4）为本项目的采购代理机构；</w:t>
      </w:r>
      <w:bookmarkEnd w:id="15"/>
    </w:p>
    <w:p w14:paraId="0FE06960">
      <w:pPr>
        <w:spacing w:line="360" w:lineRule="auto"/>
        <w:ind w:firstLine="480" w:firstLineChars="200"/>
        <w:outlineLvl w:val="0"/>
        <w:rPr>
          <w:rFonts w:hint="eastAsia" w:ascii="宋体" w:hAnsi="宋体" w:cs="宋体"/>
          <w:bCs/>
          <w:sz w:val="24"/>
          <w:szCs w:val="24"/>
        </w:rPr>
      </w:pPr>
      <w:bookmarkStart w:id="16" w:name="_Toc29215"/>
      <w:r>
        <w:rPr>
          <w:rFonts w:hint="eastAsia" w:ascii="宋体" w:hAnsi="宋体" w:cs="宋体"/>
          <w:bCs/>
          <w:sz w:val="24"/>
          <w:szCs w:val="24"/>
        </w:rPr>
        <w:t>（5）被责令停产停业、暂扣或者吊销许可证、暂扣或者吊销执照；</w:t>
      </w:r>
      <w:bookmarkEnd w:id="16"/>
    </w:p>
    <w:p w14:paraId="3C12B3F0">
      <w:pPr>
        <w:spacing w:line="360" w:lineRule="auto"/>
        <w:ind w:firstLine="480" w:firstLineChars="200"/>
        <w:outlineLvl w:val="0"/>
        <w:rPr>
          <w:rFonts w:hint="eastAsia" w:ascii="宋体" w:hAnsi="宋体" w:cs="宋体"/>
          <w:bCs/>
          <w:sz w:val="24"/>
          <w:szCs w:val="24"/>
        </w:rPr>
      </w:pPr>
      <w:bookmarkStart w:id="17" w:name="_Toc15485"/>
      <w:r>
        <w:rPr>
          <w:rFonts w:hint="eastAsia" w:ascii="宋体" w:hAnsi="宋体" w:cs="宋体"/>
          <w:bCs/>
          <w:sz w:val="24"/>
          <w:szCs w:val="24"/>
        </w:rPr>
        <w:t>（6）进入清算程序，或被宣告破产，或其他丧失履约能力的情形；</w:t>
      </w:r>
      <w:bookmarkEnd w:id="17"/>
    </w:p>
    <w:p w14:paraId="55187864">
      <w:pPr>
        <w:spacing w:line="360" w:lineRule="auto"/>
        <w:ind w:firstLine="480" w:firstLineChars="200"/>
        <w:outlineLvl w:val="0"/>
        <w:rPr>
          <w:rFonts w:hint="eastAsia" w:ascii="宋体" w:hAnsi="宋体" w:cs="宋体"/>
          <w:bCs/>
          <w:sz w:val="24"/>
          <w:szCs w:val="24"/>
        </w:rPr>
      </w:pPr>
      <w:bookmarkStart w:id="18" w:name="_Toc6978"/>
      <w:r>
        <w:rPr>
          <w:rFonts w:hint="eastAsia" w:ascii="宋体" w:hAnsi="宋体" w:cs="宋体"/>
          <w:bCs/>
          <w:sz w:val="24"/>
          <w:szCs w:val="24"/>
        </w:rPr>
        <w:t>（7）法律法规或供应商须知前附表及</w:t>
      </w:r>
      <w:r>
        <w:rPr>
          <w:rFonts w:hint="eastAsia" w:ascii="宋体" w:hAnsi="宋体" w:cs="宋体"/>
          <w:bCs/>
          <w:sz w:val="24"/>
          <w:szCs w:val="24"/>
          <w:lang w:eastAsia="zh-CN"/>
        </w:rPr>
        <w:t>询比</w:t>
      </w:r>
      <w:r>
        <w:rPr>
          <w:rFonts w:hint="eastAsia" w:ascii="宋体" w:hAnsi="宋体" w:cs="宋体"/>
          <w:bCs/>
          <w:sz w:val="24"/>
          <w:szCs w:val="24"/>
        </w:rPr>
        <w:t>公告/</w:t>
      </w:r>
      <w:r>
        <w:rPr>
          <w:rFonts w:hint="eastAsia" w:ascii="宋体" w:hAnsi="宋体" w:cs="宋体"/>
          <w:bCs/>
          <w:sz w:val="24"/>
          <w:szCs w:val="24"/>
          <w:lang w:eastAsia="zh-CN"/>
        </w:rPr>
        <w:t>询比</w:t>
      </w:r>
      <w:r>
        <w:rPr>
          <w:rFonts w:hint="eastAsia" w:ascii="宋体" w:hAnsi="宋体" w:cs="宋体"/>
          <w:bCs/>
          <w:sz w:val="24"/>
          <w:szCs w:val="24"/>
        </w:rPr>
        <w:t>邀请书规定的其他情形。</w:t>
      </w:r>
      <w:bookmarkEnd w:id="18"/>
    </w:p>
    <w:p w14:paraId="1CD843A6">
      <w:pPr>
        <w:spacing w:line="360" w:lineRule="auto"/>
        <w:ind w:firstLine="480" w:firstLineChars="200"/>
        <w:outlineLvl w:val="0"/>
        <w:rPr>
          <w:rFonts w:hint="eastAsia" w:ascii="宋体" w:hAnsi="宋体" w:cs="宋体"/>
          <w:bCs/>
          <w:sz w:val="24"/>
          <w:szCs w:val="24"/>
        </w:rPr>
      </w:pPr>
      <w:bookmarkStart w:id="19" w:name="_Toc1672"/>
      <w:r>
        <w:rPr>
          <w:rFonts w:hint="eastAsia" w:ascii="宋体" w:hAnsi="宋体" w:cs="宋体"/>
          <w:bCs/>
          <w:sz w:val="24"/>
          <w:szCs w:val="24"/>
        </w:rPr>
        <w:t xml:space="preserve">4. </w:t>
      </w:r>
      <w:r>
        <w:rPr>
          <w:rFonts w:hint="eastAsia" w:ascii="宋体" w:hAnsi="宋体" w:cs="宋体"/>
          <w:bCs/>
          <w:sz w:val="24"/>
          <w:szCs w:val="24"/>
          <w:lang w:eastAsia="zh-CN"/>
        </w:rPr>
        <w:t>询比</w:t>
      </w:r>
      <w:r>
        <w:rPr>
          <w:rFonts w:hint="eastAsia" w:ascii="宋体" w:hAnsi="宋体" w:cs="宋体"/>
          <w:bCs/>
          <w:sz w:val="24"/>
          <w:szCs w:val="24"/>
        </w:rPr>
        <w:t>费用</w:t>
      </w:r>
      <w:bookmarkEnd w:id="19"/>
    </w:p>
    <w:p w14:paraId="65F54CC7">
      <w:pPr>
        <w:spacing w:line="360" w:lineRule="auto"/>
        <w:ind w:firstLine="480" w:firstLineChars="200"/>
        <w:outlineLvl w:val="0"/>
        <w:rPr>
          <w:rFonts w:hint="eastAsia" w:ascii="宋体" w:hAnsi="宋体" w:cs="宋体"/>
          <w:bCs/>
          <w:sz w:val="24"/>
          <w:szCs w:val="24"/>
        </w:rPr>
      </w:pPr>
      <w:bookmarkStart w:id="20" w:name="_Toc10856"/>
      <w:r>
        <w:rPr>
          <w:rFonts w:hint="eastAsia" w:ascii="宋体" w:hAnsi="宋体" w:cs="宋体"/>
          <w:bCs/>
          <w:sz w:val="24"/>
          <w:szCs w:val="24"/>
        </w:rPr>
        <w:t>供应商应自行承担所有与参加</w:t>
      </w:r>
      <w:r>
        <w:rPr>
          <w:rFonts w:hint="eastAsia" w:ascii="宋体" w:hAnsi="宋体" w:cs="宋体"/>
          <w:bCs/>
          <w:sz w:val="24"/>
          <w:szCs w:val="24"/>
          <w:lang w:eastAsia="zh-CN"/>
        </w:rPr>
        <w:t>询比</w:t>
      </w:r>
      <w:r>
        <w:rPr>
          <w:rFonts w:hint="eastAsia" w:ascii="宋体" w:hAnsi="宋体" w:cs="宋体"/>
          <w:bCs/>
          <w:sz w:val="24"/>
          <w:szCs w:val="24"/>
        </w:rPr>
        <w:t>有关的费用，无论</w:t>
      </w:r>
      <w:r>
        <w:rPr>
          <w:rFonts w:hint="eastAsia" w:ascii="宋体" w:hAnsi="宋体" w:cs="宋体"/>
          <w:bCs/>
          <w:sz w:val="24"/>
          <w:szCs w:val="24"/>
          <w:lang w:eastAsia="zh-CN"/>
        </w:rPr>
        <w:t>询比</w:t>
      </w:r>
      <w:r>
        <w:rPr>
          <w:rFonts w:hint="eastAsia" w:ascii="宋体" w:hAnsi="宋体" w:cs="宋体"/>
          <w:bCs/>
          <w:sz w:val="24"/>
          <w:szCs w:val="24"/>
        </w:rPr>
        <w:t>过程中的做法和结果如何，采购人在任何情况下均无义务和责任承担这些费用。</w:t>
      </w:r>
      <w:bookmarkEnd w:id="20"/>
    </w:p>
    <w:p w14:paraId="5C33F134">
      <w:pPr>
        <w:spacing w:line="360" w:lineRule="auto"/>
        <w:ind w:firstLine="482" w:firstLineChars="200"/>
        <w:outlineLvl w:val="0"/>
        <w:rPr>
          <w:rFonts w:hint="eastAsia" w:ascii="宋体" w:hAnsi="宋体" w:cs="宋体"/>
          <w:b/>
          <w:sz w:val="24"/>
          <w:szCs w:val="24"/>
        </w:rPr>
      </w:pPr>
      <w:bookmarkStart w:id="21" w:name="_Toc22622"/>
      <w:r>
        <w:rPr>
          <w:rFonts w:hint="eastAsia" w:ascii="宋体" w:hAnsi="宋体" w:cs="宋体"/>
          <w:b/>
          <w:sz w:val="24"/>
          <w:szCs w:val="24"/>
        </w:rPr>
        <w:t>（二）</w:t>
      </w:r>
      <w:r>
        <w:rPr>
          <w:rFonts w:hint="eastAsia" w:ascii="宋体" w:hAnsi="宋体" w:cs="宋体"/>
          <w:b/>
          <w:sz w:val="24"/>
          <w:szCs w:val="24"/>
          <w:lang w:eastAsia="zh-CN"/>
        </w:rPr>
        <w:t>询比</w:t>
      </w:r>
      <w:r>
        <w:rPr>
          <w:rFonts w:hint="eastAsia" w:ascii="宋体" w:hAnsi="宋体" w:cs="宋体"/>
          <w:b/>
          <w:sz w:val="24"/>
          <w:szCs w:val="24"/>
        </w:rPr>
        <w:t>文件</w:t>
      </w:r>
      <w:bookmarkEnd w:id="21"/>
    </w:p>
    <w:p w14:paraId="39610784">
      <w:pPr>
        <w:spacing w:line="360" w:lineRule="auto"/>
        <w:ind w:firstLine="480" w:firstLineChars="200"/>
        <w:outlineLvl w:val="0"/>
        <w:rPr>
          <w:rFonts w:hint="eastAsia" w:ascii="宋体" w:hAnsi="宋体" w:cs="宋体"/>
          <w:bCs/>
          <w:sz w:val="24"/>
          <w:szCs w:val="24"/>
        </w:rPr>
      </w:pPr>
      <w:bookmarkStart w:id="22" w:name="_Toc25000"/>
      <w:r>
        <w:rPr>
          <w:rFonts w:hint="eastAsia" w:ascii="宋体" w:hAnsi="宋体" w:cs="宋体"/>
          <w:bCs/>
          <w:sz w:val="24"/>
          <w:szCs w:val="24"/>
        </w:rPr>
        <w:t xml:space="preserve">1. </w:t>
      </w:r>
      <w:r>
        <w:rPr>
          <w:rFonts w:hint="eastAsia" w:ascii="宋体" w:hAnsi="宋体" w:cs="宋体"/>
          <w:bCs/>
          <w:sz w:val="24"/>
          <w:szCs w:val="24"/>
          <w:lang w:eastAsia="zh-CN"/>
        </w:rPr>
        <w:t>询比</w:t>
      </w:r>
      <w:r>
        <w:rPr>
          <w:rFonts w:hint="eastAsia" w:ascii="宋体" w:hAnsi="宋体" w:cs="宋体"/>
          <w:bCs/>
          <w:sz w:val="24"/>
          <w:szCs w:val="24"/>
        </w:rPr>
        <w:t>文件构成</w:t>
      </w:r>
      <w:bookmarkEnd w:id="22"/>
    </w:p>
    <w:p w14:paraId="640BCC95">
      <w:pPr>
        <w:spacing w:line="360" w:lineRule="auto"/>
        <w:ind w:firstLine="480" w:firstLineChars="200"/>
        <w:outlineLvl w:val="0"/>
        <w:rPr>
          <w:rFonts w:hint="eastAsia" w:ascii="宋体" w:hAnsi="宋体" w:cs="宋体"/>
          <w:bCs/>
          <w:sz w:val="24"/>
          <w:szCs w:val="24"/>
        </w:rPr>
      </w:pPr>
      <w:bookmarkStart w:id="23" w:name="_Toc11386"/>
      <w:r>
        <w:rPr>
          <w:rFonts w:hint="eastAsia" w:ascii="宋体" w:hAnsi="宋体" w:cs="宋体"/>
          <w:bCs/>
          <w:sz w:val="24"/>
          <w:szCs w:val="24"/>
          <w:lang w:eastAsia="zh-CN"/>
        </w:rPr>
        <w:t>询比</w:t>
      </w:r>
      <w:r>
        <w:rPr>
          <w:rFonts w:hint="eastAsia" w:ascii="宋体" w:hAnsi="宋体" w:cs="宋体"/>
          <w:bCs/>
          <w:sz w:val="24"/>
          <w:szCs w:val="24"/>
        </w:rPr>
        <w:t>文件由以下部分组成：</w:t>
      </w:r>
      <w:bookmarkEnd w:id="23"/>
    </w:p>
    <w:p w14:paraId="71EC5E58">
      <w:pPr>
        <w:numPr>
          <w:ilvl w:val="0"/>
          <w:numId w:val="2"/>
        </w:numPr>
        <w:spacing w:line="360" w:lineRule="auto"/>
        <w:ind w:firstLine="480" w:firstLineChars="200"/>
        <w:outlineLvl w:val="0"/>
        <w:rPr>
          <w:rFonts w:hint="eastAsia" w:ascii="宋体" w:hAnsi="宋体" w:cs="宋体"/>
          <w:bCs/>
          <w:sz w:val="24"/>
          <w:szCs w:val="24"/>
        </w:rPr>
      </w:pPr>
      <w:bookmarkStart w:id="24" w:name="_Toc30561"/>
      <w:r>
        <w:rPr>
          <w:rFonts w:hint="eastAsia" w:ascii="宋体" w:hAnsi="宋体" w:cs="宋体"/>
          <w:bCs/>
          <w:sz w:val="24"/>
          <w:szCs w:val="24"/>
          <w:lang w:eastAsia="zh-CN"/>
        </w:rPr>
        <w:t>询比</w:t>
      </w:r>
      <w:r>
        <w:rPr>
          <w:rFonts w:hint="eastAsia" w:ascii="宋体" w:hAnsi="宋体" w:cs="宋体"/>
          <w:bCs/>
          <w:sz w:val="24"/>
          <w:szCs w:val="24"/>
        </w:rPr>
        <w:t>公告</w:t>
      </w:r>
      <w:bookmarkEnd w:id="24"/>
      <w:bookmarkStart w:id="25" w:name="_Toc13895"/>
    </w:p>
    <w:p w14:paraId="129AFFEE">
      <w:pPr>
        <w:numPr>
          <w:ilvl w:val="0"/>
          <w:numId w:val="0"/>
        </w:numPr>
        <w:spacing w:line="360" w:lineRule="auto"/>
        <w:ind w:firstLine="480" w:firstLineChars="200"/>
        <w:outlineLvl w:val="0"/>
        <w:rPr>
          <w:rFonts w:hint="eastAsia" w:ascii="宋体" w:hAnsi="宋体" w:cs="宋体"/>
          <w:bCs/>
          <w:sz w:val="24"/>
          <w:szCs w:val="24"/>
        </w:rPr>
      </w:pPr>
      <w:r>
        <w:rPr>
          <w:rFonts w:hint="eastAsia" w:ascii="宋体" w:hAnsi="宋体" w:cs="宋体"/>
          <w:bCs/>
          <w:sz w:val="24"/>
          <w:szCs w:val="24"/>
        </w:rPr>
        <w:t>（2）供应商须知</w:t>
      </w:r>
      <w:bookmarkEnd w:id="25"/>
    </w:p>
    <w:p w14:paraId="4BDBE589">
      <w:pPr>
        <w:spacing w:line="360" w:lineRule="auto"/>
        <w:ind w:firstLine="480" w:firstLineChars="200"/>
        <w:outlineLvl w:val="0"/>
        <w:rPr>
          <w:rFonts w:hint="eastAsia" w:ascii="宋体" w:hAnsi="宋体" w:cs="宋体"/>
          <w:bCs/>
          <w:sz w:val="24"/>
          <w:szCs w:val="24"/>
        </w:rPr>
      </w:pPr>
      <w:bookmarkStart w:id="26" w:name="_Toc30136"/>
      <w:r>
        <w:rPr>
          <w:rFonts w:hint="eastAsia" w:ascii="宋体" w:hAnsi="宋体" w:cs="宋体"/>
          <w:bCs/>
          <w:sz w:val="24"/>
          <w:szCs w:val="24"/>
        </w:rPr>
        <w:t>（3）采购合同</w:t>
      </w:r>
      <w:bookmarkEnd w:id="26"/>
    </w:p>
    <w:p w14:paraId="2991F25C">
      <w:pPr>
        <w:spacing w:line="360" w:lineRule="auto"/>
        <w:ind w:firstLine="480" w:firstLineChars="200"/>
        <w:outlineLvl w:val="0"/>
        <w:rPr>
          <w:rFonts w:hint="eastAsia" w:ascii="宋体" w:hAnsi="宋体" w:cs="宋体"/>
          <w:bCs/>
          <w:sz w:val="24"/>
          <w:szCs w:val="24"/>
        </w:rPr>
      </w:pPr>
      <w:bookmarkStart w:id="27" w:name="_Toc29230"/>
      <w:r>
        <w:rPr>
          <w:rFonts w:hint="eastAsia" w:ascii="宋体" w:hAnsi="宋体" w:cs="宋体"/>
          <w:bCs/>
          <w:sz w:val="24"/>
          <w:szCs w:val="24"/>
        </w:rPr>
        <w:t>（4）响应文件格式</w:t>
      </w:r>
      <w:bookmarkEnd w:id="27"/>
    </w:p>
    <w:p w14:paraId="0C143DDB">
      <w:pPr>
        <w:spacing w:line="360" w:lineRule="auto"/>
        <w:ind w:firstLine="480" w:firstLineChars="200"/>
        <w:outlineLvl w:val="0"/>
        <w:rPr>
          <w:rFonts w:hint="eastAsia" w:ascii="宋体" w:hAnsi="宋体" w:cs="宋体"/>
          <w:bCs/>
          <w:sz w:val="24"/>
          <w:szCs w:val="24"/>
        </w:rPr>
      </w:pPr>
      <w:bookmarkStart w:id="28" w:name="_Toc32477"/>
      <w:r>
        <w:rPr>
          <w:rFonts w:hint="eastAsia" w:ascii="宋体" w:hAnsi="宋体" w:cs="宋体"/>
          <w:bCs/>
          <w:sz w:val="24"/>
          <w:szCs w:val="24"/>
        </w:rPr>
        <w:t>（5）评审方法</w:t>
      </w:r>
      <w:bookmarkEnd w:id="28"/>
    </w:p>
    <w:p w14:paraId="54928A50">
      <w:pPr>
        <w:spacing w:line="360" w:lineRule="auto"/>
        <w:ind w:firstLine="480" w:firstLineChars="200"/>
        <w:outlineLvl w:val="0"/>
        <w:rPr>
          <w:rFonts w:hint="eastAsia" w:ascii="宋体" w:hAnsi="宋体" w:cs="宋体"/>
          <w:bCs/>
          <w:sz w:val="24"/>
          <w:szCs w:val="24"/>
        </w:rPr>
      </w:pPr>
      <w:bookmarkStart w:id="29" w:name="_Toc31562"/>
      <w:r>
        <w:rPr>
          <w:rFonts w:hint="eastAsia" w:ascii="宋体" w:hAnsi="宋体" w:cs="宋体"/>
          <w:bCs/>
          <w:sz w:val="24"/>
          <w:szCs w:val="24"/>
        </w:rPr>
        <w:t>（6）采购需求</w:t>
      </w:r>
      <w:bookmarkEnd w:id="29"/>
    </w:p>
    <w:p w14:paraId="116B7C68">
      <w:pPr>
        <w:spacing w:line="360" w:lineRule="auto"/>
        <w:ind w:firstLine="480" w:firstLineChars="200"/>
        <w:outlineLvl w:val="0"/>
        <w:rPr>
          <w:rFonts w:hint="eastAsia" w:ascii="宋体" w:hAnsi="宋体" w:cs="宋体"/>
          <w:bCs/>
          <w:sz w:val="24"/>
          <w:szCs w:val="24"/>
        </w:rPr>
      </w:pPr>
      <w:bookmarkStart w:id="30" w:name="_Toc25736"/>
      <w:r>
        <w:rPr>
          <w:rFonts w:hint="eastAsia" w:ascii="宋体" w:hAnsi="宋体" w:cs="宋体"/>
          <w:bCs/>
          <w:sz w:val="24"/>
          <w:szCs w:val="24"/>
        </w:rPr>
        <w:t xml:space="preserve">2. </w:t>
      </w:r>
      <w:r>
        <w:rPr>
          <w:rFonts w:hint="eastAsia" w:ascii="宋体" w:hAnsi="宋体" w:cs="宋体"/>
          <w:bCs/>
          <w:sz w:val="24"/>
          <w:szCs w:val="24"/>
          <w:lang w:eastAsia="zh-CN"/>
        </w:rPr>
        <w:t>询比</w:t>
      </w:r>
      <w:r>
        <w:rPr>
          <w:rFonts w:hint="eastAsia" w:ascii="宋体" w:hAnsi="宋体" w:cs="宋体"/>
          <w:bCs/>
          <w:sz w:val="24"/>
          <w:szCs w:val="24"/>
        </w:rPr>
        <w:t>文件的澄清及修改</w:t>
      </w:r>
      <w:bookmarkEnd w:id="30"/>
    </w:p>
    <w:p w14:paraId="54E4B97D">
      <w:pPr>
        <w:spacing w:line="360" w:lineRule="auto"/>
        <w:ind w:firstLine="480" w:firstLineChars="200"/>
        <w:outlineLvl w:val="0"/>
        <w:rPr>
          <w:rFonts w:hint="eastAsia" w:ascii="宋体" w:hAnsi="宋体" w:cs="宋体"/>
          <w:bCs/>
          <w:sz w:val="24"/>
          <w:szCs w:val="24"/>
        </w:rPr>
      </w:pPr>
      <w:bookmarkStart w:id="31" w:name="_Toc31598"/>
      <w:r>
        <w:rPr>
          <w:rFonts w:hint="eastAsia" w:ascii="宋体" w:hAnsi="宋体" w:cs="宋体"/>
          <w:bCs/>
          <w:sz w:val="24"/>
          <w:szCs w:val="24"/>
        </w:rPr>
        <w:t>（1）任何要求对</w:t>
      </w:r>
      <w:r>
        <w:rPr>
          <w:rFonts w:hint="eastAsia" w:ascii="宋体" w:hAnsi="宋体" w:cs="宋体"/>
          <w:bCs/>
          <w:sz w:val="24"/>
          <w:szCs w:val="24"/>
          <w:lang w:eastAsia="zh-CN"/>
        </w:rPr>
        <w:t>询比</w:t>
      </w:r>
      <w:r>
        <w:rPr>
          <w:rFonts w:hint="eastAsia" w:ascii="宋体" w:hAnsi="宋体" w:cs="宋体"/>
          <w:bCs/>
          <w:sz w:val="24"/>
          <w:szCs w:val="24"/>
        </w:rPr>
        <w:t>文件进行澄清的供应商，均应按供应商须知前附表中的时间及联系方式，以书面形式通知采购人。提交首次响应文件截止之日前，采购人可以对已发出的</w:t>
      </w:r>
      <w:r>
        <w:rPr>
          <w:rFonts w:hint="eastAsia" w:ascii="宋体" w:hAnsi="宋体" w:cs="宋体"/>
          <w:bCs/>
          <w:sz w:val="24"/>
          <w:szCs w:val="24"/>
          <w:lang w:eastAsia="zh-CN"/>
        </w:rPr>
        <w:t>询比</w:t>
      </w:r>
      <w:r>
        <w:rPr>
          <w:rFonts w:hint="eastAsia" w:ascii="宋体" w:hAnsi="宋体" w:cs="宋体"/>
          <w:bCs/>
          <w:sz w:val="24"/>
          <w:szCs w:val="24"/>
        </w:rPr>
        <w:t>文件进行必要的澄清或者修改，澄清或者修改的内容作为</w:t>
      </w:r>
      <w:r>
        <w:rPr>
          <w:rFonts w:hint="eastAsia" w:ascii="宋体" w:hAnsi="宋体" w:cs="宋体"/>
          <w:bCs/>
          <w:sz w:val="24"/>
          <w:szCs w:val="24"/>
          <w:lang w:eastAsia="zh-CN"/>
        </w:rPr>
        <w:t>询比</w:t>
      </w:r>
      <w:r>
        <w:rPr>
          <w:rFonts w:hint="eastAsia" w:ascii="宋体" w:hAnsi="宋体" w:cs="宋体"/>
          <w:bCs/>
          <w:sz w:val="24"/>
          <w:szCs w:val="24"/>
        </w:rPr>
        <w:t>文件的组成部分。澄清或者修改的内容可能影响响应文件编制的，采购人将在提交首次响应文件截止时间至少</w:t>
      </w:r>
      <w:r>
        <w:rPr>
          <w:rFonts w:hint="eastAsia" w:ascii="宋体" w:hAnsi="宋体" w:cs="宋体"/>
          <w:bCs/>
          <w:sz w:val="24"/>
          <w:szCs w:val="24"/>
          <w:u w:val="single"/>
        </w:rPr>
        <w:t xml:space="preserve">  </w:t>
      </w:r>
      <w:r>
        <w:rPr>
          <w:rFonts w:hint="eastAsia" w:ascii="宋体" w:hAnsi="宋体" w:cs="宋体"/>
          <w:bCs/>
          <w:sz w:val="24"/>
          <w:szCs w:val="24"/>
          <w:u w:val="single"/>
          <w:lang w:val="en-US" w:eastAsia="zh-CN"/>
        </w:rPr>
        <w:t>1</w:t>
      </w:r>
      <w:r>
        <w:rPr>
          <w:rFonts w:hint="eastAsia" w:ascii="宋体" w:hAnsi="宋体" w:cs="宋体"/>
          <w:bCs/>
          <w:sz w:val="24"/>
          <w:szCs w:val="24"/>
          <w:u w:val="single"/>
        </w:rPr>
        <w:t xml:space="preserve">  </w:t>
      </w:r>
      <w:r>
        <w:rPr>
          <w:rFonts w:hint="eastAsia" w:ascii="宋体" w:hAnsi="宋体" w:cs="宋体"/>
          <w:bCs/>
          <w:sz w:val="24"/>
          <w:szCs w:val="24"/>
        </w:rPr>
        <w:t>日前，发布更正公告并通知所有获取</w:t>
      </w:r>
      <w:r>
        <w:rPr>
          <w:rFonts w:hint="eastAsia" w:ascii="宋体" w:hAnsi="宋体" w:cs="宋体"/>
          <w:bCs/>
          <w:sz w:val="24"/>
          <w:szCs w:val="24"/>
          <w:lang w:eastAsia="zh-CN"/>
        </w:rPr>
        <w:t>询比</w:t>
      </w:r>
      <w:r>
        <w:rPr>
          <w:rFonts w:hint="eastAsia" w:ascii="宋体" w:hAnsi="宋体" w:cs="宋体"/>
          <w:bCs/>
          <w:sz w:val="24"/>
          <w:szCs w:val="24"/>
        </w:rPr>
        <w:t>文件的供应商。不足</w:t>
      </w:r>
      <w:r>
        <w:rPr>
          <w:rFonts w:hint="eastAsia" w:ascii="宋体" w:hAnsi="宋体" w:cs="宋体"/>
          <w:bCs/>
          <w:sz w:val="24"/>
          <w:szCs w:val="24"/>
          <w:u w:val="single"/>
        </w:rPr>
        <w:t xml:space="preserve"> </w:t>
      </w:r>
      <w:r>
        <w:rPr>
          <w:rFonts w:hint="eastAsia" w:ascii="宋体" w:hAnsi="宋体" w:cs="宋体"/>
          <w:bCs/>
          <w:sz w:val="24"/>
          <w:szCs w:val="24"/>
          <w:u w:val="single"/>
          <w:lang w:val="en-US" w:eastAsia="zh-CN"/>
        </w:rPr>
        <w:t>1</w:t>
      </w:r>
      <w:r>
        <w:rPr>
          <w:rFonts w:hint="eastAsia" w:ascii="宋体" w:hAnsi="宋体" w:cs="宋体"/>
          <w:bCs/>
          <w:sz w:val="24"/>
          <w:szCs w:val="24"/>
          <w:u w:val="single"/>
        </w:rPr>
        <w:t xml:space="preserve">  </w:t>
      </w:r>
      <w:r>
        <w:rPr>
          <w:rFonts w:hint="eastAsia" w:ascii="宋体" w:hAnsi="宋体" w:cs="宋体"/>
          <w:bCs/>
          <w:sz w:val="24"/>
          <w:szCs w:val="24"/>
        </w:rPr>
        <w:t>日的，顺延提交首次响应文件截止时间。</w:t>
      </w:r>
      <w:bookmarkEnd w:id="31"/>
    </w:p>
    <w:p w14:paraId="6CCD9EE7">
      <w:pPr>
        <w:spacing w:line="360" w:lineRule="auto"/>
        <w:ind w:firstLine="480" w:firstLineChars="200"/>
        <w:outlineLvl w:val="0"/>
        <w:rPr>
          <w:rFonts w:hint="eastAsia" w:ascii="宋体" w:hAnsi="宋体" w:cs="宋体"/>
          <w:bCs/>
          <w:sz w:val="24"/>
          <w:szCs w:val="24"/>
        </w:rPr>
      </w:pPr>
      <w:bookmarkStart w:id="32" w:name="_Toc13392"/>
      <w:r>
        <w:rPr>
          <w:rFonts w:hint="eastAsia" w:ascii="宋体" w:hAnsi="宋体" w:cs="宋体"/>
          <w:bCs/>
          <w:sz w:val="24"/>
          <w:szCs w:val="24"/>
        </w:rPr>
        <w:t>（2）除非有必要，采购人有权拒绝回复供应商在须知前附表中规定的时间后提出的任何澄清要求。</w:t>
      </w:r>
      <w:bookmarkEnd w:id="32"/>
    </w:p>
    <w:p w14:paraId="709D7C38">
      <w:pPr>
        <w:spacing w:line="360" w:lineRule="auto"/>
        <w:ind w:firstLine="482" w:firstLineChars="200"/>
        <w:outlineLvl w:val="0"/>
        <w:rPr>
          <w:rFonts w:hint="eastAsia" w:ascii="宋体" w:hAnsi="宋体" w:cs="宋体"/>
          <w:b/>
          <w:sz w:val="24"/>
          <w:szCs w:val="24"/>
        </w:rPr>
      </w:pPr>
      <w:bookmarkStart w:id="33" w:name="_Toc28830"/>
      <w:r>
        <w:rPr>
          <w:rFonts w:hint="eastAsia" w:ascii="宋体" w:hAnsi="宋体" w:cs="宋体"/>
          <w:b/>
          <w:sz w:val="24"/>
          <w:szCs w:val="24"/>
        </w:rPr>
        <w:t>（三）响应文件的提交及编制</w:t>
      </w:r>
      <w:bookmarkEnd w:id="33"/>
    </w:p>
    <w:p w14:paraId="6A4E1D78">
      <w:pPr>
        <w:spacing w:line="360" w:lineRule="auto"/>
        <w:ind w:firstLine="480" w:firstLineChars="200"/>
        <w:outlineLvl w:val="0"/>
        <w:rPr>
          <w:rFonts w:hint="eastAsia" w:ascii="宋体" w:hAnsi="宋体" w:cs="宋体"/>
          <w:bCs/>
          <w:sz w:val="24"/>
          <w:szCs w:val="24"/>
        </w:rPr>
      </w:pPr>
      <w:bookmarkStart w:id="34" w:name="_Toc10185"/>
      <w:r>
        <w:rPr>
          <w:rFonts w:hint="eastAsia" w:ascii="宋体" w:hAnsi="宋体" w:cs="宋体"/>
          <w:bCs/>
          <w:sz w:val="24"/>
          <w:szCs w:val="24"/>
        </w:rPr>
        <w:t>1. 供应商应当在</w:t>
      </w:r>
      <w:r>
        <w:rPr>
          <w:rFonts w:hint="eastAsia" w:ascii="宋体" w:hAnsi="宋体" w:cs="宋体"/>
          <w:bCs/>
          <w:sz w:val="24"/>
          <w:szCs w:val="24"/>
          <w:lang w:eastAsia="zh-CN"/>
        </w:rPr>
        <w:t>询比</w:t>
      </w:r>
      <w:r>
        <w:rPr>
          <w:rFonts w:hint="eastAsia" w:ascii="宋体" w:hAnsi="宋体" w:cs="宋体"/>
          <w:bCs/>
          <w:sz w:val="24"/>
          <w:szCs w:val="24"/>
        </w:rPr>
        <w:t>文件要求的截止时间前，将响应文件密封送达指定地点。在截止时间后送达的响应文件采购人将拒绝接受。供应商在提交响应文件截止时间前，可以对所提交的响应文件进行补充、修改或者撤回，并书面通知采购人。补充、修改的内容作为响应文件的组成部分。供应商补充、修改或者撤回已提交的响应文件的，应当在补充、修改或者撤回通知上签字盖章，具体要求按</w:t>
      </w:r>
      <w:r>
        <w:rPr>
          <w:rFonts w:hint="eastAsia" w:ascii="宋体" w:hAnsi="宋体" w:cs="宋体"/>
          <w:bCs/>
          <w:sz w:val="24"/>
          <w:szCs w:val="24"/>
          <w:lang w:eastAsia="zh-CN"/>
        </w:rPr>
        <w:t>询比</w:t>
      </w:r>
      <w:r>
        <w:rPr>
          <w:rFonts w:hint="eastAsia" w:ascii="宋体" w:hAnsi="宋体" w:cs="宋体"/>
          <w:bCs/>
          <w:sz w:val="24"/>
          <w:szCs w:val="24"/>
        </w:rPr>
        <w:t>文件的相关规定执行。补充、修改的内容与响应文件不一致的，以补充、修改的内容为准。</w:t>
      </w:r>
      <w:bookmarkEnd w:id="34"/>
    </w:p>
    <w:p w14:paraId="317B1760">
      <w:pPr>
        <w:spacing w:line="360" w:lineRule="auto"/>
        <w:ind w:firstLine="480" w:firstLineChars="200"/>
        <w:outlineLvl w:val="0"/>
        <w:rPr>
          <w:rFonts w:hint="eastAsia" w:ascii="宋体" w:hAnsi="宋体" w:cs="宋体"/>
          <w:bCs/>
          <w:sz w:val="24"/>
          <w:szCs w:val="24"/>
        </w:rPr>
      </w:pPr>
      <w:bookmarkStart w:id="35" w:name="_Toc6966"/>
      <w:r>
        <w:rPr>
          <w:rFonts w:hint="eastAsia" w:ascii="宋体" w:hAnsi="宋体" w:cs="宋体"/>
          <w:bCs/>
          <w:sz w:val="24"/>
          <w:szCs w:val="24"/>
        </w:rPr>
        <w:t>2. 供应商应当按照</w:t>
      </w:r>
      <w:r>
        <w:rPr>
          <w:rFonts w:hint="eastAsia" w:ascii="宋体" w:hAnsi="宋体" w:cs="宋体"/>
          <w:bCs/>
          <w:sz w:val="24"/>
          <w:szCs w:val="24"/>
          <w:lang w:eastAsia="zh-CN"/>
        </w:rPr>
        <w:t>询比</w:t>
      </w:r>
      <w:r>
        <w:rPr>
          <w:rFonts w:hint="eastAsia" w:ascii="宋体" w:hAnsi="宋体" w:cs="宋体"/>
          <w:bCs/>
          <w:sz w:val="24"/>
          <w:szCs w:val="24"/>
        </w:rPr>
        <w:t>文件的要求编制响应文件，并对其提交的响应文件的真实性、合法性承担法律责任。</w:t>
      </w:r>
      <w:bookmarkEnd w:id="35"/>
    </w:p>
    <w:p w14:paraId="6C3EA9FB">
      <w:pPr>
        <w:spacing w:line="360" w:lineRule="auto"/>
        <w:ind w:firstLine="480" w:firstLineChars="200"/>
        <w:outlineLvl w:val="0"/>
        <w:rPr>
          <w:rFonts w:hint="eastAsia" w:ascii="宋体" w:hAnsi="宋体" w:cs="宋体"/>
          <w:bCs/>
          <w:sz w:val="24"/>
          <w:szCs w:val="24"/>
        </w:rPr>
      </w:pPr>
      <w:bookmarkStart w:id="36" w:name="_Toc7824"/>
      <w:r>
        <w:rPr>
          <w:rFonts w:hint="eastAsia" w:ascii="宋体" w:hAnsi="宋体" w:cs="宋体"/>
          <w:bCs/>
          <w:sz w:val="24"/>
          <w:szCs w:val="24"/>
        </w:rPr>
        <w:t>3. 响应文件的语言及度量衡单位</w:t>
      </w:r>
      <w:bookmarkEnd w:id="36"/>
    </w:p>
    <w:p w14:paraId="711DE9D9">
      <w:pPr>
        <w:spacing w:line="360" w:lineRule="auto"/>
        <w:ind w:firstLine="480" w:firstLineChars="200"/>
        <w:outlineLvl w:val="0"/>
        <w:rPr>
          <w:rFonts w:hint="eastAsia" w:ascii="宋体" w:hAnsi="宋体" w:cs="宋体"/>
          <w:bCs/>
          <w:sz w:val="24"/>
          <w:szCs w:val="24"/>
        </w:rPr>
      </w:pPr>
      <w:bookmarkStart w:id="37" w:name="_Toc16972"/>
      <w:r>
        <w:rPr>
          <w:rFonts w:hint="eastAsia" w:ascii="宋体" w:hAnsi="宋体" w:cs="宋体"/>
          <w:bCs/>
          <w:sz w:val="24"/>
          <w:szCs w:val="24"/>
        </w:rPr>
        <w:t>（1）供应商提交的响应文件以及供应商与采购人就有关</w:t>
      </w:r>
      <w:r>
        <w:rPr>
          <w:rFonts w:hint="eastAsia" w:ascii="宋体" w:hAnsi="宋体" w:cs="宋体"/>
          <w:bCs/>
          <w:sz w:val="24"/>
          <w:szCs w:val="24"/>
          <w:lang w:eastAsia="zh-CN"/>
        </w:rPr>
        <w:t>询比</w:t>
      </w:r>
      <w:r>
        <w:rPr>
          <w:rFonts w:hint="eastAsia" w:ascii="宋体" w:hAnsi="宋体" w:cs="宋体"/>
          <w:bCs/>
          <w:sz w:val="24"/>
          <w:szCs w:val="24"/>
        </w:rPr>
        <w:t>采购活动的所有来往通知、函件和文件均应使用简体中文；</w:t>
      </w:r>
      <w:bookmarkEnd w:id="37"/>
    </w:p>
    <w:p w14:paraId="39774257">
      <w:pPr>
        <w:spacing w:line="360" w:lineRule="auto"/>
        <w:ind w:firstLine="480" w:firstLineChars="200"/>
        <w:outlineLvl w:val="0"/>
        <w:rPr>
          <w:rFonts w:hint="eastAsia" w:ascii="宋体" w:hAnsi="宋体" w:cs="宋体"/>
          <w:bCs/>
          <w:sz w:val="24"/>
          <w:szCs w:val="24"/>
        </w:rPr>
      </w:pPr>
      <w:bookmarkStart w:id="38" w:name="_Toc14762"/>
      <w:r>
        <w:rPr>
          <w:rFonts w:hint="eastAsia" w:ascii="宋体" w:hAnsi="宋体" w:cs="宋体"/>
          <w:bCs/>
          <w:sz w:val="24"/>
          <w:szCs w:val="24"/>
        </w:rPr>
        <w:t>（2）除技术性能另有规定外，响应文件所使用的度量衡单位，均须采用国家法定计量单位。</w:t>
      </w:r>
      <w:bookmarkEnd w:id="38"/>
    </w:p>
    <w:p w14:paraId="02169BD5">
      <w:pPr>
        <w:spacing w:line="360" w:lineRule="auto"/>
        <w:ind w:firstLine="480" w:firstLineChars="200"/>
        <w:outlineLvl w:val="0"/>
        <w:rPr>
          <w:rFonts w:hint="eastAsia" w:ascii="宋体" w:hAnsi="宋体" w:cs="宋体"/>
          <w:bCs/>
          <w:sz w:val="24"/>
          <w:szCs w:val="24"/>
        </w:rPr>
      </w:pPr>
      <w:bookmarkStart w:id="39" w:name="_Toc10254"/>
      <w:r>
        <w:rPr>
          <w:rFonts w:hint="eastAsia" w:ascii="宋体" w:hAnsi="宋体" w:cs="宋体"/>
          <w:bCs/>
          <w:sz w:val="24"/>
          <w:szCs w:val="24"/>
        </w:rPr>
        <w:t>4. 响应文件构成</w:t>
      </w:r>
      <w:bookmarkEnd w:id="39"/>
    </w:p>
    <w:p w14:paraId="450B4C08">
      <w:pPr>
        <w:spacing w:line="360" w:lineRule="auto"/>
        <w:ind w:firstLine="480" w:firstLineChars="200"/>
        <w:outlineLvl w:val="0"/>
        <w:rPr>
          <w:rFonts w:hint="eastAsia" w:ascii="宋体" w:hAnsi="宋体" w:cs="宋体"/>
          <w:bCs/>
          <w:sz w:val="24"/>
          <w:szCs w:val="24"/>
        </w:rPr>
      </w:pPr>
      <w:bookmarkStart w:id="40" w:name="_Toc10973"/>
      <w:r>
        <w:rPr>
          <w:rFonts w:hint="eastAsia" w:ascii="宋体" w:hAnsi="宋体" w:cs="宋体"/>
          <w:bCs/>
          <w:sz w:val="24"/>
          <w:szCs w:val="24"/>
        </w:rPr>
        <w:t>（1）供应商应该按照</w:t>
      </w:r>
      <w:r>
        <w:rPr>
          <w:rFonts w:hint="eastAsia" w:ascii="宋体" w:hAnsi="宋体" w:cs="宋体"/>
          <w:bCs/>
          <w:sz w:val="24"/>
          <w:szCs w:val="24"/>
          <w:lang w:eastAsia="zh-CN"/>
        </w:rPr>
        <w:t>询比</w:t>
      </w:r>
      <w:r>
        <w:rPr>
          <w:rFonts w:hint="eastAsia" w:ascii="宋体" w:hAnsi="宋体" w:cs="宋体"/>
          <w:bCs/>
          <w:sz w:val="24"/>
          <w:szCs w:val="24"/>
        </w:rPr>
        <w:t>文件的要求编写响应文件；</w:t>
      </w:r>
      <w:bookmarkEnd w:id="40"/>
    </w:p>
    <w:p w14:paraId="5F11FDA8">
      <w:pPr>
        <w:spacing w:line="360" w:lineRule="auto"/>
        <w:ind w:firstLine="480" w:firstLineChars="200"/>
        <w:outlineLvl w:val="0"/>
        <w:rPr>
          <w:rFonts w:hint="eastAsia" w:ascii="宋体" w:hAnsi="宋体" w:cs="宋体"/>
          <w:bCs/>
          <w:sz w:val="24"/>
          <w:szCs w:val="24"/>
        </w:rPr>
      </w:pPr>
      <w:bookmarkStart w:id="41" w:name="_Toc5676"/>
      <w:r>
        <w:rPr>
          <w:rFonts w:hint="eastAsia" w:ascii="宋体" w:hAnsi="宋体" w:cs="宋体"/>
          <w:bCs/>
          <w:sz w:val="24"/>
          <w:szCs w:val="24"/>
        </w:rPr>
        <w:t>（2）供应商应将响应文件按顺序装订成册，并编制响应文件资料目录。</w:t>
      </w:r>
      <w:bookmarkEnd w:id="41"/>
    </w:p>
    <w:p w14:paraId="67DF7BEE">
      <w:pPr>
        <w:spacing w:line="360" w:lineRule="auto"/>
        <w:ind w:firstLine="480" w:firstLineChars="200"/>
        <w:outlineLvl w:val="0"/>
        <w:rPr>
          <w:rFonts w:hint="eastAsia" w:ascii="宋体" w:hAnsi="宋体" w:cs="宋体"/>
          <w:bCs/>
          <w:sz w:val="24"/>
          <w:szCs w:val="24"/>
        </w:rPr>
      </w:pPr>
      <w:bookmarkStart w:id="42" w:name="_Toc8185"/>
      <w:r>
        <w:rPr>
          <w:rFonts w:hint="eastAsia" w:ascii="宋体" w:hAnsi="宋体" w:cs="宋体"/>
          <w:bCs/>
          <w:sz w:val="24"/>
          <w:szCs w:val="24"/>
        </w:rPr>
        <w:t>5. 证明供应商资格及符合</w:t>
      </w:r>
      <w:r>
        <w:rPr>
          <w:rFonts w:hint="eastAsia" w:ascii="宋体" w:hAnsi="宋体" w:cs="宋体"/>
          <w:bCs/>
          <w:sz w:val="24"/>
          <w:szCs w:val="24"/>
          <w:lang w:eastAsia="zh-CN"/>
        </w:rPr>
        <w:t>询比</w:t>
      </w:r>
      <w:r>
        <w:rPr>
          <w:rFonts w:hint="eastAsia" w:ascii="宋体" w:hAnsi="宋体" w:cs="宋体"/>
          <w:bCs/>
          <w:sz w:val="24"/>
          <w:szCs w:val="24"/>
        </w:rPr>
        <w:t>文件规定的文件</w:t>
      </w:r>
      <w:bookmarkEnd w:id="42"/>
    </w:p>
    <w:p w14:paraId="091A963E">
      <w:pPr>
        <w:spacing w:line="360" w:lineRule="auto"/>
        <w:ind w:firstLine="480" w:firstLineChars="200"/>
        <w:outlineLvl w:val="0"/>
        <w:rPr>
          <w:rFonts w:hint="eastAsia" w:ascii="宋体" w:hAnsi="宋体" w:cs="宋体"/>
          <w:bCs/>
          <w:sz w:val="24"/>
          <w:szCs w:val="24"/>
        </w:rPr>
      </w:pPr>
      <w:bookmarkStart w:id="43" w:name="_Toc27286"/>
      <w:r>
        <w:rPr>
          <w:rFonts w:hint="eastAsia" w:ascii="宋体" w:hAnsi="宋体" w:cs="宋体"/>
          <w:bCs/>
          <w:sz w:val="24"/>
          <w:szCs w:val="24"/>
        </w:rPr>
        <w:t>（1）供应商应按要求提交资格证明文件及符合</w:t>
      </w:r>
      <w:r>
        <w:rPr>
          <w:rFonts w:hint="eastAsia" w:ascii="宋体" w:hAnsi="宋体" w:cs="宋体"/>
          <w:bCs/>
          <w:sz w:val="24"/>
          <w:szCs w:val="24"/>
          <w:lang w:eastAsia="zh-CN"/>
        </w:rPr>
        <w:t>询比</w:t>
      </w:r>
      <w:r>
        <w:rPr>
          <w:rFonts w:hint="eastAsia" w:ascii="宋体" w:hAnsi="宋体" w:cs="宋体"/>
          <w:bCs/>
          <w:sz w:val="24"/>
          <w:szCs w:val="24"/>
        </w:rPr>
        <w:t>文件规定的文件；</w:t>
      </w:r>
      <w:bookmarkEnd w:id="43"/>
    </w:p>
    <w:p w14:paraId="2715F366">
      <w:pPr>
        <w:spacing w:line="360" w:lineRule="auto"/>
        <w:ind w:firstLine="480" w:firstLineChars="200"/>
        <w:outlineLvl w:val="0"/>
        <w:rPr>
          <w:rFonts w:hint="eastAsia" w:ascii="宋体" w:hAnsi="宋体" w:cs="宋体"/>
          <w:bCs/>
          <w:sz w:val="24"/>
          <w:szCs w:val="24"/>
        </w:rPr>
      </w:pPr>
      <w:bookmarkStart w:id="44" w:name="_Toc12576"/>
      <w:r>
        <w:rPr>
          <w:rFonts w:hint="eastAsia" w:ascii="宋体" w:hAnsi="宋体" w:cs="宋体"/>
          <w:bCs/>
          <w:sz w:val="24"/>
          <w:szCs w:val="24"/>
        </w:rPr>
        <w:t>（2）供应商除必须具有履行合同所需的提供货物以及服务的能力外，还必须具备相应的财务、技术方面的能力。</w:t>
      </w:r>
      <w:bookmarkEnd w:id="44"/>
    </w:p>
    <w:p w14:paraId="5673C1EA">
      <w:pPr>
        <w:spacing w:line="360" w:lineRule="auto"/>
        <w:ind w:firstLine="480" w:firstLineChars="200"/>
        <w:outlineLvl w:val="0"/>
        <w:rPr>
          <w:rFonts w:hint="eastAsia" w:ascii="宋体" w:hAnsi="宋体" w:cs="宋体"/>
          <w:bCs/>
          <w:sz w:val="24"/>
          <w:szCs w:val="24"/>
        </w:rPr>
      </w:pPr>
      <w:bookmarkStart w:id="45" w:name="_Toc3856"/>
      <w:r>
        <w:rPr>
          <w:rFonts w:hint="eastAsia" w:ascii="宋体" w:hAnsi="宋体" w:cs="宋体"/>
          <w:bCs/>
          <w:sz w:val="24"/>
          <w:szCs w:val="24"/>
        </w:rPr>
        <w:t xml:space="preserve">6. </w:t>
      </w:r>
      <w:r>
        <w:rPr>
          <w:rFonts w:hint="eastAsia" w:ascii="宋体" w:hAnsi="宋体" w:cs="宋体"/>
          <w:bCs/>
          <w:sz w:val="24"/>
          <w:szCs w:val="24"/>
          <w:lang w:eastAsia="zh-CN"/>
        </w:rPr>
        <w:t>询比</w:t>
      </w:r>
      <w:r>
        <w:rPr>
          <w:rFonts w:hint="eastAsia" w:ascii="宋体" w:hAnsi="宋体" w:cs="宋体"/>
          <w:bCs/>
          <w:sz w:val="24"/>
          <w:szCs w:val="24"/>
        </w:rPr>
        <w:t>担保</w:t>
      </w:r>
      <w:bookmarkEnd w:id="45"/>
    </w:p>
    <w:p w14:paraId="6B8C3413">
      <w:pPr>
        <w:spacing w:line="360" w:lineRule="auto"/>
        <w:ind w:firstLine="480" w:firstLineChars="200"/>
        <w:outlineLvl w:val="0"/>
        <w:rPr>
          <w:rFonts w:hint="eastAsia" w:ascii="宋体" w:hAnsi="宋体" w:cs="宋体"/>
          <w:bCs/>
          <w:sz w:val="24"/>
          <w:szCs w:val="24"/>
        </w:rPr>
      </w:pPr>
      <w:bookmarkStart w:id="46" w:name="_Toc12939"/>
      <w:r>
        <w:rPr>
          <w:rFonts w:hint="eastAsia" w:ascii="宋体" w:hAnsi="宋体" w:cs="宋体"/>
          <w:bCs/>
          <w:sz w:val="24"/>
          <w:szCs w:val="24"/>
        </w:rPr>
        <w:t>（1）供应商</w:t>
      </w:r>
      <w:r>
        <w:rPr>
          <w:rFonts w:hint="eastAsia" w:ascii="宋体" w:hAnsi="宋体" w:cs="宋体"/>
          <w:sz w:val="24"/>
        </w:rPr>
        <w:t>应按照</w:t>
      </w:r>
      <w:r>
        <w:rPr>
          <w:rFonts w:hint="eastAsia" w:ascii="宋体" w:hAnsi="宋体" w:cs="宋体"/>
          <w:sz w:val="24"/>
          <w:lang w:eastAsia="zh-CN"/>
        </w:rPr>
        <w:t>询比</w:t>
      </w:r>
      <w:r>
        <w:rPr>
          <w:rFonts w:hint="eastAsia" w:ascii="宋体" w:hAnsi="宋体" w:cs="宋体"/>
          <w:sz w:val="24"/>
        </w:rPr>
        <w:t>文件的相关规定提交</w:t>
      </w:r>
      <w:r>
        <w:rPr>
          <w:rFonts w:hint="eastAsia" w:ascii="宋体" w:hAnsi="宋体" w:cs="宋体"/>
          <w:sz w:val="24"/>
          <w:lang w:eastAsia="zh-CN"/>
        </w:rPr>
        <w:t>询比</w:t>
      </w:r>
      <w:r>
        <w:rPr>
          <w:rFonts w:hint="eastAsia" w:ascii="宋体" w:hAnsi="宋体" w:cs="宋体"/>
          <w:sz w:val="24"/>
        </w:rPr>
        <w:t>担保。</w:t>
      </w:r>
      <w:r>
        <w:rPr>
          <w:rFonts w:hint="eastAsia" w:ascii="宋体" w:hAnsi="宋体" w:cs="宋体"/>
          <w:bCs/>
          <w:sz w:val="24"/>
          <w:szCs w:val="24"/>
        </w:rPr>
        <w:t>供应商提交的</w:t>
      </w:r>
      <w:r>
        <w:rPr>
          <w:rFonts w:hint="eastAsia" w:ascii="宋体" w:hAnsi="宋体" w:cs="宋体"/>
          <w:bCs/>
          <w:sz w:val="24"/>
          <w:szCs w:val="24"/>
          <w:lang w:eastAsia="zh-CN"/>
        </w:rPr>
        <w:t>询比</w:t>
      </w:r>
      <w:r>
        <w:rPr>
          <w:rFonts w:hint="eastAsia" w:ascii="宋体" w:hAnsi="宋体" w:cs="宋体"/>
          <w:bCs/>
          <w:sz w:val="24"/>
          <w:szCs w:val="24"/>
        </w:rPr>
        <w:t>担保必须在响应文件提交截止时间前送达，并作为其响应文件的组成部分，否则将被视为非实质性响应而予以拒绝；</w:t>
      </w:r>
      <w:bookmarkEnd w:id="46"/>
    </w:p>
    <w:p w14:paraId="14AF8769">
      <w:pPr>
        <w:spacing w:line="360" w:lineRule="auto"/>
        <w:ind w:firstLine="480" w:firstLineChars="200"/>
        <w:outlineLvl w:val="0"/>
        <w:rPr>
          <w:rFonts w:hint="eastAsia" w:ascii="宋体" w:hAnsi="宋体" w:cs="宋体"/>
          <w:bCs/>
          <w:sz w:val="24"/>
          <w:szCs w:val="24"/>
        </w:rPr>
      </w:pPr>
      <w:bookmarkStart w:id="47" w:name="_Toc23139"/>
      <w:r>
        <w:rPr>
          <w:rFonts w:hint="eastAsia" w:ascii="宋体" w:hAnsi="宋体" w:cs="宋体"/>
          <w:bCs/>
          <w:sz w:val="24"/>
          <w:szCs w:val="24"/>
        </w:rPr>
        <w:t>（2）未成交供应商的</w:t>
      </w:r>
      <w:r>
        <w:rPr>
          <w:rFonts w:hint="eastAsia" w:ascii="宋体" w:hAnsi="宋体" w:cs="宋体"/>
          <w:bCs/>
          <w:sz w:val="24"/>
          <w:szCs w:val="24"/>
          <w:lang w:eastAsia="zh-CN"/>
        </w:rPr>
        <w:t>询比</w:t>
      </w:r>
      <w:r>
        <w:rPr>
          <w:rFonts w:hint="eastAsia" w:ascii="宋体" w:hAnsi="宋体" w:cs="宋体"/>
          <w:bCs/>
          <w:sz w:val="24"/>
          <w:szCs w:val="24"/>
        </w:rPr>
        <w:t>担保将在成交通知书发出后10个工作日内退还；</w:t>
      </w:r>
      <w:bookmarkEnd w:id="47"/>
    </w:p>
    <w:p w14:paraId="111B3D61">
      <w:pPr>
        <w:spacing w:line="360" w:lineRule="auto"/>
        <w:ind w:firstLine="480" w:firstLineChars="200"/>
        <w:outlineLvl w:val="0"/>
        <w:rPr>
          <w:rFonts w:hint="eastAsia" w:ascii="宋体" w:hAnsi="宋体" w:cs="宋体"/>
          <w:bCs/>
          <w:sz w:val="24"/>
          <w:szCs w:val="24"/>
        </w:rPr>
      </w:pPr>
      <w:bookmarkStart w:id="48" w:name="_Toc3440"/>
      <w:r>
        <w:rPr>
          <w:rFonts w:hint="eastAsia" w:ascii="宋体" w:hAnsi="宋体" w:cs="宋体"/>
          <w:bCs/>
          <w:sz w:val="24"/>
          <w:szCs w:val="24"/>
        </w:rPr>
        <w:t>（3）有下列情形之一的，</w:t>
      </w:r>
      <w:r>
        <w:rPr>
          <w:rFonts w:hint="eastAsia" w:ascii="宋体" w:hAnsi="宋体" w:cs="宋体"/>
          <w:bCs/>
          <w:sz w:val="24"/>
          <w:szCs w:val="24"/>
          <w:lang w:eastAsia="zh-CN"/>
        </w:rPr>
        <w:t>询比</w:t>
      </w:r>
      <w:r>
        <w:rPr>
          <w:rFonts w:hint="eastAsia" w:ascii="宋体" w:hAnsi="宋体" w:cs="宋体"/>
          <w:bCs/>
          <w:sz w:val="24"/>
          <w:szCs w:val="24"/>
        </w:rPr>
        <w:t>担保不予退还：</w:t>
      </w:r>
      <w:bookmarkEnd w:id="48"/>
      <w:r>
        <w:rPr>
          <w:rFonts w:hint="eastAsia" w:ascii="宋体" w:hAnsi="宋体" w:cs="宋体"/>
          <w:bCs/>
          <w:sz w:val="24"/>
          <w:szCs w:val="24"/>
        </w:rPr>
        <w:t xml:space="preserve"> </w:t>
      </w:r>
    </w:p>
    <w:p w14:paraId="012537B1">
      <w:pPr>
        <w:spacing w:line="360" w:lineRule="auto"/>
        <w:ind w:firstLine="960" w:firstLineChars="400"/>
        <w:outlineLvl w:val="0"/>
        <w:rPr>
          <w:rFonts w:hint="eastAsia" w:ascii="宋体" w:hAnsi="宋体" w:cs="宋体"/>
          <w:bCs/>
          <w:sz w:val="24"/>
          <w:szCs w:val="24"/>
        </w:rPr>
      </w:pPr>
      <w:bookmarkStart w:id="49" w:name="_Toc4159"/>
      <w:r>
        <w:rPr>
          <w:rFonts w:hint="eastAsia" w:ascii="宋体" w:hAnsi="宋体" w:cs="宋体"/>
          <w:bCs/>
          <w:sz w:val="24"/>
          <w:szCs w:val="24"/>
        </w:rPr>
        <w:t>1）供应商在提交响应文件截止时间后撤销响应文件的；</w:t>
      </w:r>
      <w:bookmarkEnd w:id="49"/>
    </w:p>
    <w:p w14:paraId="07E4EA89">
      <w:pPr>
        <w:spacing w:line="360" w:lineRule="auto"/>
        <w:ind w:firstLine="960" w:firstLineChars="400"/>
        <w:outlineLvl w:val="0"/>
        <w:rPr>
          <w:rFonts w:hint="eastAsia" w:ascii="宋体" w:hAnsi="宋体" w:cs="宋体"/>
          <w:bCs/>
          <w:sz w:val="24"/>
          <w:szCs w:val="24"/>
        </w:rPr>
      </w:pPr>
      <w:bookmarkStart w:id="50" w:name="_Toc8415"/>
      <w:r>
        <w:rPr>
          <w:rFonts w:hint="eastAsia" w:ascii="宋体" w:hAnsi="宋体" w:cs="宋体"/>
          <w:bCs/>
          <w:sz w:val="24"/>
          <w:szCs w:val="24"/>
        </w:rPr>
        <w:t>2）供应商在响应文件中提供虚假材料的；</w:t>
      </w:r>
      <w:bookmarkEnd w:id="50"/>
    </w:p>
    <w:p w14:paraId="7E35BE1B">
      <w:pPr>
        <w:spacing w:line="360" w:lineRule="auto"/>
        <w:ind w:firstLine="960" w:firstLineChars="400"/>
        <w:outlineLvl w:val="0"/>
        <w:rPr>
          <w:rFonts w:hint="eastAsia" w:ascii="宋体" w:hAnsi="宋体" w:cs="宋体"/>
          <w:bCs/>
          <w:sz w:val="24"/>
          <w:szCs w:val="24"/>
        </w:rPr>
      </w:pPr>
      <w:bookmarkStart w:id="51" w:name="_Toc7433"/>
      <w:r>
        <w:rPr>
          <w:rFonts w:hint="eastAsia" w:ascii="宋体" w:hAnsi="宋体" w:cs="宋体"/>
          <w:bCs/>
          <w:sz w:val="24"/>
          <w:szCs w:val="24"/>
        </w:rPr>
        <w:t>3）除因不可抗力或</w:t>
      </w:r>
      <w:r>
        <w:rPr>
          <w:rFonts w:hint="eastAsia" w:ascii="宋体" w:hAnsi="宋体" w:cs="宋体"/>
          <w:bCs/>
          <w:sz w:val="24"/>
          <w:szCs w:val="24"/>
          <w:lang w:eastAsia="zh-CN"/>
        </w:rPr>
        <w:t>询比</w:t>
      </w:r>
      <w:r>
        <w:rPr>
          <w:rFonts w:hint="eastAsia" w:ascii="宋体" w:hAnsi="宋体" w:cs="宋体"/>
          <w:bCs/>
          <w:sz w:val="24"/>
          <w:szCs w:val="24"/>
        </w:rPr>
        <w:t>文件认可的情形以外，成交供应商不与采购人签订合同的；</w:t>
      </w:r>
      <w:bookmarkEnd w:id="51"/>
    </w:p>
    <w:p w14:paraId="3F2A7A4D">
      <w:pPr>
        <w:spacing w:line="360" w:lineRule="auto"/>
        <w:ind w:firstLine="960" w:firstLineChars="400"/>
        <w:outlineLvl w:val="0"/>
        <w:rPr>
          <w:rFonts w:hint="eastAsia" w:ascii="宋体" w:hAnsi="宋体" w:cs="宋体"/>
          <w:bCs/>
          <w:sz w:val="24"/>
          <w:szCs w:val="24"/>
        </w:rPr>
      </w:pPr>
      <w:bookmarkStart w:id="52" w:name="_Toc29402"/>
      <w:r>
        <w:rPr>
          <w:rFonts w:hint="eastAsia" w:ascii="宋体" w:hAnsi="宋体" w:cs="宋体"/>
          <w:bCs/>
          <w:sz w:val="24"/>
          <w:szCs w:val="24"/>
        </w:rPr>
        <w:t>4）供应商与采购人、其他供应商恶意串通的；</w:t>
      </w:r>
      <w:bookmarkEnd w:id="52"/>
    </w:p>
    <w:p w14:paraId="399C81CB">
      <w:pPr>
        <w:spacing w:line="360" w:lineRule="auto"/>
        <w:ind w:firstLine="960" w:firstLineChars="400"/>
        <w:outlineLvl w:val="0"/>
        <w:rPr>
          <w:rFonts w:hint="eastAsia" w:ascii="宋体" w:hAnsi="宋体" w:cs="宋体"/>
          <w:bCs/>
          <w:sz w:val="24"/>
          <w:szCs w:val="24"/>
        </w:rPr>
      </w:pPr>
      <w:bookmarkStart w:id="53" w:name="_Toc21797"/>
      <w:r>
        <w:rPr>
          <w:rFonts w:hint="eastAsia" w:ascii="宋体" w:hAnsi="宋体" w:cs="宋体"/>
          <w:bCs/>
          <w:sz w:val="24"/>
          <w:szCs w:val="24"/>
        </w:rPr>
        <w:t>5）</w:t>
      </w:r>
      <w:r>
        <w:rPr>
          <w:rFonts w:hint="eastAsia" w:ascii="宋体" w:hAnsi="宋体" w:cs="宋体"/>
          <w:bCs/>
          <w:sz w:val="24"/>
          <w:szCs w:val="24"/>
          <w:lang w:eastAsia="zh-CN"/>
        </w:rPr>
        <w:t>询比</w:t>
      </w:r>
      <w:r>
        <w:rPr>
          <w:rFonts w:hint="eastAsia" w:ascii="宋体" w:hAnsi="宋体" w:cs="宋体"/>
          <w:bCs/>
          <w:sz w:val="24"/>
          <w:szCs w:val="24"/>
        </w:rPr>
        <w:t>文件规定的其他情形。</w:t>
      </w:r>
      <w:bookmarkEnd w:id="53"/>
    </w:p>
    <w:p w14:paraId="7D0BAF1E">
      <w:pPr>
        <w:spacing w:line="360" w:lineRule="auto"/>
        <w:ind w:firstLine="480" w:firstLineChars="200"/>
        <w:outlineLvl w:val="0"/>
        <w:rPr>
          <w:rFonts w:hint="eastAsia" w:ascii="宋体" w:hAnsi="宋体" w:cs="宋体"/>
          <w:bCs/>
          <w:sz w:val="24"/>
          <w:szCs w:val="24"/>
        </w:rPr>
      </w:pPr>
      <w:bookmarkStart w:id="54" w:name="_Toc31486"/>
      <w:r>
        <w:rPr>
          <w:rFonts w:hint="eastAsia" w:ascii="宋体" w:hAnsi="宋体" w:cs="宋体"/>
          <w:bCs/>
          <w:sz w:val="24"/>
          <w:szCs w:val="24"/>
        </w:rPr>
        <w:t>7. 响应文件份数和签署</w:t>
      </w:r>
      <w:bookmarkEnd w:id="54"/>
    </w:p>
    <w:p w14:paraId="452A7FE9">
      <w:pPr>
        <w:spacing w:line="360" w:lineRule="auto"/>
        <w:ind w:firstLine="480" w:firstLineChars="200"/>
        <w:outlineLvl w:val="0"/>
        <w:rPr>
          <w:rFonts w:hint="eastAsia" w:ascii="宋体" w:hAnsi="宋体" w:cs="宋体"/>
          <w:bCs/>
          <w:sz w:val="24"/>
          <w:szCs w:val="24"/>
        </w:rPr>
      </w:pPr>
      <w:bookmarkStart w:id="55" w:name="_Toc31609"/>
      <w:r>
        <w:rPr>
          <w:rFonts w:hint="eastAsia" w:ascii="宋体" w:hAnsi="宋体" w:cs="宋体"/>
          <w:bCs/>
          <w:sz w:val="24"/>
          <w:szCs w:val="24"/>
        </w:rPr>
        <w:t>（1）供应商应严格按照供应商须知前附表中要求的份数准备响应文件，每份响应文件须清楚地标明“正本</w:t>
      </w:r>
      <w:r>
        <w:rPr>
          <w:rFonts w:hint="default" w:ascii="宋体" w:hAnsi="宋体" w:cs="宋体"/>
          <w:bCs/>
          <w:sz w:val="24"/>
          <w:szCs w:val="24"/>
          <w:lang w:val="en-US" w:eastAsia="zh-CN"/>
        </w:rPr>
        <w:t>”</w:t>
      </w:r>
      <w:r>
        <w:rPr>
          <w:rFonts w:hint="eastAsia" w:ascii="宋体" w:hAnsi="宋体" w:cs="宋体"/>
          <w:bCs/>
          <w:sz w:val="24"/>
          <w:szCs w:val="24"/>
        </w:rPr>
        <w:t>字样。</w:t>
      </w:r>
      <w:bookmarkEnd w:id="55"/>
    </w:p>
    <w:p w14:paraId="3C50E540">
      <w:pPr>
        <w:spacing w:line="360" w:lineRule="auto"/>
        <w:ind w:firstLine="480" w:firstLineChars="200"/>
        <w:outlineLvl w:val="0"/>
        <w:rPr>
          <w:rFonts w:hint="eastAsia" w:ascii="宋体" w:hAnsi="宋体" w:cs="宋体"/>
          <w:bCs/>
          <w:sz w:val="24"/>
          <w:szCs w:val="24"/>
        </w:rPr>
      </w:pPr>
      <w:bookmarkStart w:id="56" w:name="_Toc23394"/>
      <w:r>
        <w:rPr>
          <w:rFonts w:hint="eastAsia" w:ascii="宋体" w:hAnsi="宋体" w:cs="宋体"/>
          <w:bCs/>
          <w:sz w:val="24"/>
          <w:szCs w:val="24"/>
        </w:rPr>
        <w:t>（2）若项目分包，响应文件按包分别制作，采用非活页方式装订。若供应商认为需要附产品样本等资料的，相关资料不得散装，可装订在响应文件的最后部分(特殊规格的图纸、方案、图片、资料除外)。响应文件如采用不牢固装订，不牢固装订包括但不限于各种活页夹、文件夹、塑料方便式书籍（插入式或穿孔式）等，导致响应文件不完整、影响评审的，一切后果由供应商自行承担；</w:t>
      </w:r>
      <w:bookmarkEnd w:id="56"/>
    </w:p>
    <w:p w14:paraId="76F9F2A2">
      <w:pPr>
        <w:spacing w:line="360" w:lineRule="auto"/>
        <w:ind w:firstLine="480" w:firstLineChars="200"/>
        <w:outlineLvl w:val="0"/>
        <w:rPr>
          <w:rFonts w:hint="eastAsia" w:ascii="宋体" w:hAnsi="宋体" w:cs="宋体"/>
          <w:bCs/>
          <w:sz w:val="24"/>
          <w:szCs w:val="24"/>
        </w:rPr>
      </w:pPr>
      <w:bookmarkStart w:id="57" w:name="_Toc12616"/>
      <w:r>
        <w:rPr>
          <w:rFonts w:hint="eastAsia" w:ascii="宋体" w:hAnsi="宋体" w:cs="宋体"/>
          <w:bCs/>
          <w:sz w:val="24"/>
          <w:szCs w:val="24"/>
        </w:rPr>
        <w:t>（3）除供应商对错处做必要修改外，响应文件不得行间插字、涂改或增删。如有修改错漏处，由法定代表人（单位负责人）或其授权的代理人签字或加盖单位公章。</w:t>
      </w:r>
      <w:bookmarkEnd w:id="57"/>
    </w:p>
    <w:p w14:paraId="05C3376F">
      <w:pPr>
        <w:spacing w:line="360" w:lineRule="auto"/>
        <w:ind w:firstLine="482" w:firstLineChars="200"/>
        <w:outlineLvl w:val="0"/>
        <w:rPr>
          <w:rFonts w:hint="eastAsia" w:ascii="宋体" w:hAnsi="宋体" w:cs="宋体"/>
          <w:b/>
          <w:sz w:val="24"/>
          <w:szCs w:val="24"/>
        </w:rPr>
      </w:pPr>
      <w:bookmarkStart w:id="58" w:name="_Toc16805"/>
      <w:r>
        <w:rPr>
          <w:rFonts w:hint="eastAsia" w:ascii="宋体" w:hAnsi="宋体" w:cs="宋体"/>
          <w:b/>
          <w:sz w:val="24"/>
          <w:szCs w:val="24"/>
        </w:rPr>
        <w:t>（四）响应文件的</w:t>
      </w:r>
      <w:bookmarkEnd w:id="58"/>
      <w:r>
        <w:rPr>
          <w:rFonts w:hint="eastAsia" w:ascii="宋体" w:hAnsi="宋体" w:cs="宋体"/>
          <w:b/>
          <w:sz w:val="24"/>
          <w:szCs w:val="24"/>
        </w:rPr>
        <w:t>提交</w:t>
      </w:r>
    </w:p>
    <w:p w14:paraId="27145769">
      <w:pPr>
        <w:spacing w:line="360" w:lineRule="auto"/>
        <w:ind w:firstLine="480" w:firstLineChars="200"/>
        <w:outlineLvl w:val="0"/>
        <w:rPr>
          <w:rFonts w:hint="eastAsia" w:ascii="宋体" w:hAnsi="宋体" w:cs="宋体"/>
          <w:bCs/>
          <w:sz w:val="24"/>
          <w:szCs w:val="24"/>
        </w:rPr>
      </w:pPr>
      <w:bookmarkStart w:id="59" w:name="_Toc16782"/>
      <w:r>
        <w:rPr>
          <w:rFonts w:hint="eastAsia" w:ascii="宋体" w:hAnsi="宋体" w:cs="宋体"/>
          <w:bCs/>
          <w:sz w:val="24"/>
          <w:szCs w:val="24"/>
        </w:rPr>
        <w:t>1.响应文件的密封和标记</w:t>
      </w:r>
      <w:bookmarkEnd w:id="59"/>
    </w:p>
    <w:p w14:paraId="4FC90E92">
      <w:pPr>
        <w:spacing w:line="360" w:lineRule="auto"/>
        <w:ind w:firstLine="480" w:firstLineChars="200"/>
        <w:outlineLvl w:val="0"/>
        <w:rPr>
          <w:rFonts w:hint="eastAsia" w:ascii="宋体" w:hAnsi="宋体" w:cs="宋体"/>
          <w:bCs/>
          <w:sz w:val="24"/>
          <w:szCs w:val="24"/>
        </w:rPr>
      </w:pPr>
      <w:bookmarkStart w:id="60" w:name="_Toc14661"/>
      <w:r>
        <w:rPr>
          <w:rFonts w:hint="eastAsia" w:ascii="宋体" w:hAnsi="宋体" w:cs="宋体"/>
          <w:bCs/>
          <w:sz w:val="24"/>
          <w:szCs w:val="24"/>
        </w:rPr>
        <w:t>（1）供应商应将响应文件正本和所有副本密封，并加盖供应商公章。不论供应商成交与否，响应文件均不退回。电子版文件随响应文件一起密封；</w:t>
      </w:r>
      <w:bookmarkEnd w:id="60"/>
    </w:p>
    <w:p w14:paraId="6CD5ED2D">
      <w:pPr>
        <w:spacing w:line="360" w:lineRule="auto"/>
        <w:ind w:firstLine="480" w:firstLineChars="200"/>
        <w:outlineLvl w:val="0"/>
        <w:rPr>
          <w:rFonts w:hint="eastAsia" w:ascii="宋体" w:hAnsi="宋体" w:cs="宋体"/>
          <w:bCs/>
          <w:sz w:val="24"/>
          <w:szCs w:val="24"/>
        </w:rPr>
      </w:pPr>
      <w:bookmarkStart w:id="61" w:name="_Toc3198"/>
      <w:r>
        <w:rPr>
          <w:rFonts w:hint="eastAsia" w:ascii="宋体" w:hAnsi="宋体" w:cs="宋体"/>
          <w:bCs/>
          <w:sz w:val="24"/>
          <w:szCs w:val="24"/>
        </w:rPr>
        <w:t>（2）密封的响应文件应按照下列要求：</w:t>
      </w:r>
      <w:bookmarkEnd w:id="61"/>
    </w:p>
    <w:p w14:paraId="14FD03EA">
      <w:pPr>
        <w:spacing w:line="360" w:lineRule="auto"/>
        <w:ind w:firstLine="480" w:firstLineChars="200"/>
        <w:outlineLvl w:val="0"/>
        <w:rPr>
          <w:rFonts w:hint="eastAsia" w:ascii="宋体" w:hAnsi="宋体" w:cs="宋体"/>
          <w:bCs/>
          <w:sz w:val="24"/>
          <w:szCs w:val="24"/>
        </w:rPr>
      </w:pPr>
      <w:bookmarkStart w:id="62" w:name="_Toc16806"/>
      <w:r>
        <w:rPr>
          <w:rFonts w:hint="eastAsia" w:ascii="宋体" w:hAnsi="宋体" w:cs="宋体"/>
          <w:bCs/>
          <w:sz w:val="24"/>
          <w:szCs w:val="24"/>
        </w:rPr>
        <w:t>1）注明供应商名称，如因标注不清而产生的后果由供应商自负。按</w:t>
      </w:r>
      <w:r>
        <w:rPr>
          <w:rFonts w:hint="eastAsia" w:ascii="宋体" w:hAnsi="宋体" w:cs="宋体"/>
          <w:bCs/>
          <w:sz w:val="24"/>
          <w:szCs w:val="24"/>
          <w:lang w:eastAsia="zh-CN"/>
        </w:rPr>
        <w:t>询比</w:t>
      </w:r>
      <w:r>
        <w:rPr>
          <w:rFonts w:hint="eastAsia" w:ascii="宋体" w:hAnsi="宋体" w:cs="宋体"/>
          <w:bCs/>
          <w:sz w:val="24"/>
          <w:szCs w:val="24"/>
        </w:rPr>
        <w:t>文件中注明的地址送达；</w:t>
      </w:r>
      <w:bookmarkEnd w:id="62"/>
    </w:p>
    <w:p w14:paraId="11BE975C">
      <w:pPr>
        <w:spacing w:line="360" w:lineRule="auto"/>
        <w:ind w:firstLine="480" w:firstLineChars="200"/>
        <w:outlineLvl w:val="0"/>
        <w:rPr>
          <w:rFonts w:hint="eastAsia" w:ascii="宋体" w:hAnsi="宋体" w:cs="宋体"/>
          <w:bCs/>
          <w:sz w:val="24"/>
          <w:szCs w:val="24"/>
        </w:rPr>
      </w:pPr>
      <w:bookmarkStart w:id="63" w:name="_Toc15330"/>
      <w:r>
        <w:rPr>
          <w:rFonts w:hint="eastAsia" w:ascii="宋体" w:hAnsi="宋体" w:cs="宋体"/>
          <w:bCs/>
          <w:sz w:val="24"/>
          <w:szCs w:val="24"/>
        </w:rPr>
        <w:t>2）注明</w:t>
      </w:r>
      <w:r>
        <w:rPr>
          <w:rFonts w:hint="eastAsia" w:ascii="宋体" w:hAnsi="宋体" w:cs="宋体"/>
          <w:bCs/>
          <w:sz w:val="24"/>
          <w:szCs w:val="24"/>
          <w:lang w:eastAsia="zh-CN"/>
        </w:rPr>
        <w:t>询比</w:t>
      </w:r>
      <w:r>
        <w:rPr>
          <w:rFonts w:hint="eastAsia" w:ascii="宋体" w:hAnsi="宋体" w:cs="宋体"/>
          <w:bCs/>
          <w:sz w:val="24"/>
          <w:szCs w:val="24"/>
        </w:rPr>
        <w:t>项目名称、项目编号；</w:t>
      </w:r>
      <w:bookmarkEnd w:id="63"/>
    </w:p>
    <w:p w14:paraId="7B0CBC74">
      <w:pPr>
        <w:spacing w:line="360" w:lineRule="auto"/>
        <w:ind w:firstLine="480" w:firstLineChars="200"/>
        <w:outlineLvl w:val="0"/>
        <w:rPr>
          <w:rFonts w:hint="eastAsia" w:ascii="宋体" w:hAnsi="宋体" w:cs="宋体"/>
          <w:bCs/>
          <w:sz w:val="24"/>
          <w:szCs w:val="24"/>
        </w:rPr>
      </w:pPr>
      <w:bookmarkStart w:id="64" w:name="_Toc19841"/>
      <w:r>
        <w:rPr>
          <w:rFonts w:hint="eastAsia" w:ascii="宋体" w:hAnsi="宋体" w:cs="宋体"/>
          <w:bCs/>
          <w:sz w:val="24"/>
          <w:szCs w:val="24"/>
        </w:rPr>
        <w:t>3）未按要求密封和加写标记，采购人对误投或过早启封概不负责。对由此造成提前开封的响应文件，采购人将予以拒绝，作无效响应处理。</w:t>
      </w:r>
      <w:bookmarkEnd w:id="64"/>
    </w:p>
    <w:p w14:paraId="3AB8063F">
      <w:pPr>
        <w:spacing w:line="360" w:lineRule="auto"/>
        <w:ind w:firstLine="480" w:firstLineChars="200"/>
        <w:outlineLvl w:val="0"/>
        <w:rPr>
          <w:rFonts w:hint="eastAsia" w:ascii="宋体" w:hAnsi="宋体" w:cs="宋体"/>
          <w:bCs/>
          <w:sz w:val="24"/>
          <w:szCs w:val="24"/>
        </w:rPr>
      </w:pPr>
      <w:bookmarkStart w:id="65" w:name="_Toc28510"/>
      <w:r>
        <w:rPr>
          <w:rFonts w:hint="eastAsia" w:ascii="宋体" w:hAnsi="宋体" w:cs="宋体"/>
          <w:bCs/>
          <w:sz w:val="24"/>
          <w:szCs w:val="24"/>
        </w:rPr>
        <w:t>2.响应文件提交截止时间</w:t>
      </w:r>
      <w:bookmarkEnd w:id="65"/>
    </w:p>
    <w:p w14:paraId="0DF34411">
      <w:pPr>
        <w:spacing w:line="360" w:lineRule="auto"/>
        <w:ind w:firstLine="480" w:firstLineChars="200"/>
        <w:outlineLvl w:val="0"/>
        <w:rPr>
          <w:rFonts w:hint="eastAsia" w:ascii="宋体" w:hAnsi="宋体" w:cs="宋体"/>
          <w:bCs/>
          <w:sz w:val="24"/>
          <w:szCs w:val="24"/>
        </w:rPr>
      </w:pPr>
      <w:bookmarkStart w:id="66" w:name="_Toc16012"/>
      <w:r>
        <w:rPr>
          <w:rFonts w:hint="eastAsia" w:ascii="宋体" w:hAnsi="宋体" w:cs="宋体"/>
          <w:bCs/>
          <w:sz w:val="24"/>
          <w:szCs w:val="24"/>
        </w:rPr>
        <w:t>（1）采购人收到响应文件的时间不得迟于</w:t>
      </w:r>
      <w:r>
        <w:rPr>
          <w:rFonts w:hint="eastAsia" w:ascii="宋体" w:hAnsi="宋体" w:cs="宋体"/>
          <w:bCs/>
          <w:sz w:val="24"/>
          <w:szCs w:val="24"/>
          <w:lang w:eastAsia="zh-CN"/>
        </w:rPr>
        <w:t>询比</w:t>
      </w:r>
      <w:r>
        <w:rPr>
          <w:rFonts w:hint="eastAsia" w:ascii="宋体" w:hAnsi="宋体" w:cs="宋体"/>
          <w:bCs/>
          <w:sz w:val="24"/>
          <w:szCs w:val="24"/>
        </w:rPr>
        <w:t>文件中规定的截止时间；</w:t>
      </w:r>
      <w:bookmarkEnd w:id="66"/>
    </w:p>
    <w:p w14:paraId="6FD137D8">
      <w:pPr>
        <w:spacing w:line="360" w:lineRule="auto"/>
        <w:ind w:firstLine="480" w:firstLineChars="200"/>
        <w:outlineLvl w:val="0"/>
        <w:rPr>
          <w:rFonts w:hint="eastAsia" w:ascii="宋体" w:hAnsi="宋体" w:cs="宋体"/>
          <w:bCs/>
          <w:sz w:val="24"/>
          <w:szCs w:val="24"/>
        </w:rPr>
      </w:pPr>
      <w:bookmarkStart w:id="67" w:name="_Toc18406"/>
      <w:r>
        <w:rPr>
          <w:rFonts w:hint="eastAsia" w:ascii="宋体" w:hAnsi="宋体" w:cs="宋体"/>
          <w:bCs/>
          <w:sz w:val="24"/>
          <w:szCs w:val="24"/>
        </w:rPr>
        <w:t>（2）采购人可以按照规定，通过修改</w:t>
      </w:r>
      <w:r>
        <w:rPr>
          <w:rFonts w:hint="eastAsia" w:ascii="宋体" w:hAnsi="宋体" w:cs="宋体"/>
          <w:bCs/>
          <w:sz w:val="24"/>
          <w:szCs w:val="24"/>
          <w:lang w:eastAsia="zh-CN"/>
        </w:rPr>
        <w:t>询比</w:t>
      </w:r>
      <w:r>
        <w:rPr>
          <w:rFonts w:hint="eastAsia" w:ascii="宋体" w:hAnsi="宋体" w:cs="宋体"/>
          <w:bCs/>
          <w:sz w:val="24"/>
          <w:szCs w:val="24"/>
        </w:rPr>
        <w:t>文件酌情延长响应文件提交截止时间。</w:t>
      </w:r>
      <w:bookmarkEnd w:id="67"/>
    </w:p>
    <w:p w14:paraId="2794392C">
      <w:pPr>
        <w:spacing w:line="360" w:lineRule="auto"/>
        <w:ind w:firstLine="482" w:firstLineChars="200"/>
        <w:outlineLvl w:val="0"/>
        <w:rPr>
          <w:rFonts w:hint="eastAsia" w:ascii="宋体" w:hAnsi="宋体" w:cs="宋体"/>
          <w:b/>
          <w:sz w:val="24"/>
          <w:szCs w:val="24"/>
        </w:rPr>
      </w:pPr>
      <w:bookmarkStart w:id="68" w:name="_Toc18327"/>
      <w:r>
        <w:rPr>
          <w:rFonts w:hint="eastAsia" w:ascii="宋体" w:hAnsi="宋体" w:cs="宋体"/>
          <w:b/>
          <w:sz w:val="24"/>
          <w:szCs w:val="24"/>
        </w:rPr>
        <w:t>（五）</w:t>
      </w:r>
      <w:r>
        <w:rPr>
          <w:rFonts w:hint="eastAsia" w:ascii="宋体" w:hAnsi="宋体" w:cs="宋体"/>
          <w:b/>
          <w:sz w:val="24"/>
          <w:szCs w:val="24"/>
          <w:lang w:eastAsia="zh-CN"/>
        </w:rPr>
        <w:t>询比</w:t>
      </w:r>
      <w:r>
        <w:rPr>
          <w:rFonts w:hint="eastAsia" w:ascii="宋体" w:hAnsi="宋体" w:cs="宋体"/>
          <w:b/>
          <w:sz w:val="24"/>
          <w:szCs w:val="24"/>
        </w:rPr>
        <w:t>与评审</w:t>
      </w:r>
      <w:bookmarkEnd w:id="68"/>
    </w:p>
    <w:p w14:paraId="6B13F7AD">
      <w:pPr>
        <w:spacing w:line="360" w:lineRule="auto"/>
        <w:ind w:firstLine="480" w:firstLineChars="200"/>
        <w:outlineLvl w:val="0"/>
        <w:rPr>
          <w:rFonts w:hint="eastAsia" w:ascii="宋体" w:hAnsi="宋体" w:eastAsia="宋体" w:cs="宋体"/>
          <w:bCs/>
          <w:sz w:val="24"/>
          <w:szCs w:val="24"/>
          <w:lang w:eastAsia="zh-CN"/>
        </w:rPr>
      </w:pPr>
      <w:bookmarkStart w:id="69" w:name="_Toc13300"/>
      <w:r>
        <w:rPr>
          <w:rFonts w:hint="eastAsia" w:ascii="宋体" w:hAnsi="宋体" w:cs="宋体"/>
          <w:bCs/>
          <w:sz w:val="24"/>
          <w:szCs w:val="24"/>
        </w:rPr>
        <w:t xml:space="preserve">1. </w:t>
      </w:r>
      <w:bookmarkEnd w:id="69"/>
      <w:r>
        <w:rPr>
          <w:rFonts w:hint="eastAsia" w:ascii="宋体" w:hAnsi="宋体" w:cs="宋体"/>
          <w:bCs/>
          <w:sz w:val="24"/>
          <w:szCs w:val="24"/>
          <w:lang w:eastAsia="zh-CN"/>
        </w:rPr>
        <w:t>询比</w:t>
      </w:r>
    </w:p>
    <w:p w14:paraId="44339408">
      <w:pPr>
        <w:spacing w:line="360" w:lineRule="auto"/>
        <w:ind w:firstLine="480" w:firstLineChars="200"/>
        <w:outlineLvl w:val="0"/>
        <w:rPr>
          <w:rFonts w:hint="eastAsia" w:ascii="宋体" w:hAnsi="宋体" w:cs="宋体"/>
          <w:bCs/>
          <w:sz w:val="24"/>
          <w:szCs w:val="24"/>
        </w:rPr>
      </w:pPr>
      <w:bookmarkStart w:id="70" w:name="_Toc12414"/>
      <w:r>
        <w:rPr>
          <w:rFonts w:hint="eastAsia" w:ascii="宋体" w:hAnsi="宋体" w:cs="宋体"/>
          <w:bCs/>
          <w:sz w:val="24"/>
          <w:szCs w:val="24"/>
        </w:rPr>
        <w:t>（1）采购人将在</w:t>
      </w:r>
      <w:r>
        <w:rPr>
          <w:rFonts w:hint="eastAsia" w:ascii="宋体" w:hAnsi="宋体" w:cs="宋体"/>
          <w:bCs/>
          <w:sz w:val="24"/>
          <w:szCs w:val="24"/>
          <w:lang w:eastAsia="zh-CN"/>
        </w:rPr>
        <w:t>询比</w:t>
      </w:r>
      <w:r>
        <w:rPr>
          <w:rFonts w:hint="eastAsia" w:ascii="宋体" w:hAnsi="宋体" w:cs="宋体"/>
          <w:bCs/>
          <w:sz w:val="24"/>
          <w:szCs w:val="24"/>
        </w:rPr>
        <w:t>文件中规定的时间和地点组织</w:t>
      </w:r>
      <w:r>
        <w:rPr>
          <w:rFonts w:hint="eastAsia" w:ascii="宋体" w:hAnsi="宋体" w:cs="宋体"/>
          <w:bCs/>
          <w:sz w:val="24"/>
          <w:szCs w:val="24"/>
          <w:lang w:eastAsia="zh-CN"/>
        </w:rPr>
        <w:t>询比</w:t>
      </w:r>
      <w:r>
        <w:rPr>
          <w:rFonts w:hint="eastAsia" w:ascii="宋体" w:hAnsi="宋体" w:cs="宋体"/>
          <w:bCs/>
          <w:sz w:val="24"/>
          <w:szCs w:val="24"/>
        </w:rPr>
        <w:t>。供应商应委派携带有效证件的代表准时参加，参加</w:t>
      </w:r>
      <w:r>
        <w:rPr>
          <w:rFonts w:hint="eastAsia" w:ascii="宋体" w:hAnsi="宋体" w:cs="宋体"/>
          <w:bCs/>
          <w:sz w:val="24"/>
          <w:szCs w:val="24"/>
          <w:lang w:eastAsia="zh-CN"/>
        </w:rPr>
        <w:t>询比</w:t>
      </w:r>
      <w:r>
        <w:rPr>
          <w:rFonts w:hint="eastAsia" w:ascii="宋体" w:hAnsi="宋体" w:cs="宋体"/>
          <w:bCs/>
          <w:sz w:val="24"/>
          <w:szCs w:val="24"/>
        </w:rPr>
        <w:t>的代表需签名以证明其出席；</w:t>
      </w:r>
      <w:bookmarkEnd w:id="70"/>
    </w:p>
    <w:p w14:paraId="37493F49">
      <w:pPr>
        <w:spacing w:line="360" w:lineRule="auto"/>
        <w:ind w:firstLine="480" w:firstLineChars="200"/>
        <w:outlineLvl w:val="0"/>
        <w:rPr>
          <w:rFonts w:hint="eastAsia" w:ascii="宋体" w:hAnsi="宋体" w:cs="宋体"/>
          <w:bCs/>
          <w:sz w:val="24"/>
          <w:szCs w:val="24"/>
        </w:rPr>
      </w:pPr>
      <w:bookmarkStart w:id="71" w:name="_Toc10802"/>
      <w:r>
        <w:rPr>
          <w:rFonts w:hint="eastAsia" w:ascii="宋体" w:hAnsi="宋体" w:cs="宋体"/>
          <w:bCs/>
          <w:sz w:val="24"/>
          <w:szCs w:val="24"/>
        </w:rPr>
        <w:t>（2）供应商应当在响应文件提交截止时间前，将响应文件密封送达供应商须知前附表指定响应文件接收地点；</w:t>
      </w:r>
      <w:bookmarkEnd w:id="71"/>
    </w:p>
    <w:p w14:paraId="5C939C79">
      <w:pPr>
        <w:pStyle w:val="19"/>
        <w:ind w:left="0" w:leftChars="0" w:firstLine="480"/>
        <w:rPr>
          <w:rFonts w:hint="eastAsia" w:ascii="宋体" w:hAnsi="宋体" w:cs="宋体"/>
        </w:rPr>
      </w:pPr>
      <w:r>
        <w:rPr>
          <w:rFonts w:hint="eastAsia" w:ascii="宋体" w:hAnsi="宋体" w:cs="宋体"/>
          <w:bCs/>
          <w:sz w:val="24"/>
        </w:rPr>
        <w:t>（3）在响应文件提交截止时间之后送达的响应文件，采购人将拒绝接收。</w:t>
      </w:r>
    </w:p>
    <w:p w14:paraId="213729E8">
      <w:pPr>
        <w:spacing w:line="360" w:lineRule="auto"/>
        <w:ind w:firstLine="480" w:firstLineChars="200"/>
        <w:outlineLvl w:val="0"/>
        <w:rPr>
          <w:rFonts w:hint="eastAsia" w:ascii="宋体" w:hAnsi="宋体" w:cs="宋体"/>
          <w:bCs/>
          <w:sz w:val="24"/>
          <w:szCs w:val="24"/>
        </w:rPr>
      </w:pPr>
      <w:bookmarkStart w:id="72" w:name="_Toc4752"/>
      <w:r>
        <w:rPr>
          <w:rFonts w:hint="eastAsia" w:ascii="宋体" w:hAnsi="宋体" w:cs="宋体"/>
          <w:bCs/>
          <w:sz w:val="24"/>
          <w:szCs w:val="24"/>
        </w:rPr>
        <w:t>2. 评审小组</w:t>
      </w:r>
      <w:bookmarkEnd w:id="72"/>
    </w:p>
    <w:p w14:paraId="14176643">
      <w:pPr>
        <w:spacing w:line="360" w:lineRule="auto"/>
        <w:ind w:firstLine="480" w:firstLineChars="200"/>
        <w:outlineLvl w:val="0"/>
        <w:rPr>
          <w:rFonts w:hint="eastAsia" w:ascii="宋体" w:hAnsi="宋体" w:cs="宋体"/>
          <w:bCs/>
          <w:sz w:val="24"/>
          <w:szCs w:val="24"/>
        </w:rPr>
      </w:pPr>
      <w:bookmarkStart w:id="73" w:name="_Toc11961"/>
      <w:r>
        <w:rPr>
          <w:rFonts w:hint="eastAsia" w:ascii="宋体" w:hAnsi="宋体" w:cs="宋体"/>
          <w:bCs/>
          <w:sz w:val="24"/>
          <w:szCs w:val="24"/>
        </w:rPr>
        <w:t>（1）采购人将组建评审小组，由评审小组按照</w:t>
      </w:r>
      <w:r>
        <w:rPr>
          <w:rFonts w:hint="eastAsia" w:ascii="宋体" w:hAnsi="宋体" w:cs="宋体"/>
          <w:bCs/>
          <w:sz w:val="24"/>
          <w:szCs w:val="24"/>
          <w:lang w:eastAsia="zh-CN"/>
        </w:rPr>
        <w:t>询比</w:t>
      </w:r>
      <w:r>
        <w:rPr>
          <w:rFonts w:hint="eastAsia" w:ascii="宋体" w:hAnsi="宋体" w:cs="宋体"/>
          <w:bCs/>
          <w:sz w:val="24"/>
          <w:szCs w:val="24"/>
        </w:rPr>
        <w:t>文件中规定的程序和评审方法对供应商提交的响应文件进行评审；</w:t>
      </w:r>
      <w:bookmarkEnd w:id="73"/>
    </w:p>
    <w:p w14:paraId="7D2BB092">
      <w:pPr>
        <w:spacing w:line="360" w:lineRule="auto"/>
        <w:ind w:firstLine="480" w:firstLineChars="200"/>
        <w:outlineLvl w:val="0"/>
        <w:rPr>
          <w:rFonts w:hint="eastAsia" w:ascii="宋体" w:hAnsi="宋体" w:cs="宋体"/>
          <w:bCs/>
          <w:sz w:val="24"/>
          <w:szCs w:val="24"/>
        </w:rPr>
      </w:pPr>
      <w:bookmarkStart w:id="74" w:name="_Toc6502"/>
      <w:r>
        <w:rPr>
          <w:rFonts w:hint="eastAsia" w:ascii="宋体" w:hAnsi="宋体" w:cs="宋体"/>
          <w:bCs/>
          <w:sz w:val="24"/>
          <w:szCs w:val="24"/>
        </w:rPr>
        <w:t>（2）评审小组将按规定由3人或以上单数组成；</w:t>
      </w:r>
      <w:bookmarkEnd w:id="74"/>
    </w:p>
    <w:p w14:paraId="089F222B">
      <w:pPr>
        <w:spacing w:line="360" w:lineRule="auto"/>
        <w:ind w:firstLine="480" w:firstLineChars="200"/>
        <w:outlineLvl w:val="0"/>
        <w:rPr>
          <w:rFonts w:hint="eastAsia" w:ascii="宋体" w:hAnsi="宋体" w:cs="宋体"/>
          <w:bCs/>
          <w:sz w:val="24"/>
          <w:szCs w:val="24"/>
        </w:rPr>
      </w:pPr>
      <w:bookmarkStart w:id="75" w:name="_Toc7961"/>
      <w:r>
        <w:rPr>
          <w:rFonts w:hint="eastAsia" w:ascii="宋体" w:hAnsi="宋体" w:cs="宋体"/>
          <w:bCs/>
          <w:sz w:val="24"/>
          <w:szCs w:val="24"/>
        </w:rPr>
        <w:t>（3）评审小组成员有下列情形之一的，应当回避：</w:t>
      </w:r>
      <w:bookmarkEnd w:id="75"/>
    </w:p>
    <w:p w14:paraId="51CC016D">
      <w:pPr>
        <w:spacing w:line="360" w:lineRule="auto"/>
        <w:ind w:firstLine="960" w:firstLineChars="400"/>
        <w:outlineLvl w:val="0"/>
        <w:rPr>
          <w:rFonts w:hint="eastAsia" w:ascii="宋体" w:hAnsi="宋体" w:cs="宋体"/>
          <w:bCs/>
          <w:sz w:val="24"/>
          <w:szCs w:val="24"/>
        </w:rPr>
      </w:pPr>
      <w:bookmarkStart w:id="76" w:name="_Toc29502"/>
      <w:r>
        <w:rPr>
          <w:rFonts w:hint="eastAsia" w:ascii="宋体" w:hAnsi="宋体" w:cs="宋体"/>
          <w:bCs/>
          <w:sz w:val="24"/>
          <w:szCs w:val="24"/>
        </w:rPr>
        <w:t>1）供应商主要负责人或供应商主要负责人的近亲属；</w:t>
      </w:r>
      <w:bookmarkEnd w:id="76"/>
    </w:p>
    <w:p w14:paraId="19F502FA">
      <w:pPr>
        <w:spacing w:line="360" w:lineRule="auto"/>
        <w:ind w:firstLine="960" w:firstLineChars="400"/>
        <w:outlineLvl w:val="0"/>
        <w:rPr>
          <w:rFonts w:ascii="宋体" w:hAnsi="宋体" w:cs="宋体"/>
          <w:bCs/>
          <w:sz w:val="24"/>
          <w:szCs w:val="24"/>
        </w:rPr>
      </w:pPr>
      <w:bookmarkStart w:id="77" w:name="_Toc25537"/>
      <w:r>
        <w:rPr>
          <w:rFonts w:hint="eastAsia" w:ascii="宋体" w:hAnsi="宋体" w:cs="宋体"/>
          <w:bCs/>
          <w:sz w:val="24"/>
          <w:szCs w:val="24"/>
        </w:rPr>
        <w:t>2）与供应商有经济利益关系或其他利害关系，可能影响公平公正评审的。</w:t>
      </w:r>
      <w:bookmarkEnd w:id="77"/>
    </w:p>
    <w:p w14:paraId="6F661817">
      <w:pPr>
        <w:spacing w:line="360" w:lineRule="auto"/>
        <w:ind w:firstLine="480" w:firstLineChars="200"/>
        <w:outlineLvl w:val="0"/>
        <w:rPr>
          <w:rFonts w:hint="eastAsia" w:ascii="宋体" w:hAnsi="宋体" w:cs="宋体"/>
          <w:bCs/>
          <w:sz w:val="24"/>
          <w:szCs w:val="24"/>
        </w:rPr>
      </w:pPr>
      <w:bookmarkStart w:id="78" w:name="_Toc13650"/>
      <w:r>
        <w:rPr>
          <w:rFonts w:hint="eastAsia" w:ascii="宋体" w:hAnsi="宋体" w:cs="宋体"/>
          <w:bCs/>
          <w:sz w:val="24"/>
          <w:szCs w:val="24"/>
        </w:rPr>
        <w:t>（4）评审小组成员应当按照客观、公正、审慎的原则，根据</w:t>
      </w:r>
      <w:r>
        <w:rPr>
          <w:rFonts w:hint="eastAsia" w:ascii="宋体" w:hAnsi="宋体" w:cs="宋体"/>
          <w:bCs/>
          <w:sz w:val="24"/>
          <w:szCs w:val="24"/>
          <w:lang w:eastAsia="zh-CN"/>
        </w:rPr>
        <w:t>询比</w:t>
      </w:r>
      <w:r>
        <w:rPr>
          <w:rFonts w:hint="eastAsia" w:ascii="宋体" w:hAnsi="宋体" w:cs="宋体"/>
          <w:bCs/>
          <w:sz w:val="24"/>
          <w:szCs w:val="24"/>
        </w:rPr>
        <w:t>文件规定的评审程序、评审方法和评审标准进行独立评审。未实质性响应</w:t>
      </w:r>
      <w:r>
        <w:rPr>
          <w:rFonts w:hint="eastAsia" w:ascii="宋体" w:hAnsi="宋体" w:cs="宋体"/>
          <w:bCs/>
          <w:sz w:val="24"/>
          <w:szCs w:val="24"/>
          <w:lang w:eastAsia="zh-CN"/>
        </w:rPr>
        <w:t>询比</w:t>
      </w:r>
      <w:r>
        <w:rPr>
          <w:rFonts w:hint="eastAsia" w:ascii="宋体" w:hAnsi="宋体" w:cs="宋体"/>
          <w:bCs/>
          <w:sz w:val="24"/>
          <w:szCs w:val="24"/>
        </w:rPr>
        <w:t>文件的响应文件按无效响应处理。</w:t>
      </w:r>
      <w:bookmarkEnd w:id="78"/>
    </w:p>
    <w:p w14:paraId="01BA5306">
      <w:pPr>
        <w:spacing w:line="360" w:lineRule="auto"/>
        <w:ind w:firstLine="480" w:firstLineChars="200"/>
        <w:outlineLvl w:val="0"/>
        <w:rPr>
          <w:rFonts w:hint="eastAsia" w:ascii="宋体" w:hAnsi="宋体" w:cs="宋体"/>
          <w:bCs/>
          <w:sz w:val="24"/>
          <w:szCs w:val="24"/>
        </w:rPr>
      </w:pPr>
      <w:bookmarkStart w:id="79" w:name="_Toc22913"/>
      <w:r>
        <w:rPr>
          <w:rFonts w:hint="eastAsia" w:ascii="宋体" w:hAnsi="宋体" w:cs="宋体"/>
          <w:bCs/>
          <w:sz w:val="24"/>
          <w:szCs w:val="24"/>
        </w:rPr>
        <w:t>（5）在评审过程中，评审小组成员对需要共同认定的事项存在争议的，将按照少数服从多数的原则作出结论。持不同意见的评审小组成员应当在评审报告上签署不同意见及理由，否则视为同意评审结果。</w:t>
      </w:r>
      <w:bookmarkEnd w:id="79"/>
    </w:p>
    <w:p w14:paraId="6224015F">
      <w:pPr>
        <w:spacing w:line="360" w:lineRule="auto"/>
        <w:ind w:firstLine="480" w:firstLineChars="200"/>
        <w:outlineLvl w:val="0"/>
        <w:rPr>
          <w:rFonts w:hint="eastAsia" w:ascii="宋体" w:hAnsi="宋体" w:cs="宋体"/>
          <w:bCs/>
          <w:sz w:val="24"/>
          <w:szCs w:val="24"/>
        </w:rPr>
      </w:pPr>
      <w:bookmarkStart w:id="80" w:name="_Toc23492"/>
      <w:r>
        <w:rPr>
          <w:rFonts w:hint="eastAsia" w:ascii="宋体" w:hAnsi="宋体" w:cs="宋体"/>
          <w:bCs/>
          <w:sz w:val="24"/>
          <w:szCs w:val="24"/>
        </w:rPr>
        <w:t>3. 响应文件审查</w:t>
      </w:r>
      <w:bookmarkEnd w:id="80"/>
    </w:p>
    <w:p w14:paraId="495A499F">
      <w:pPr>
        <w:spacing w:line="360" w:lineRule="auto"/>
        <w:ind w:firstLine="480" w:firstLineChars="200"/>
        <w:outlineLvl w:val="0"/>
        <w:rPr>
          <w:rFonts w:hint="eastAsia" w:ascii="宋体" w:hAnsi="宋体" w:cs="宋体"/>
          <w:bCs/>
          <w:sz w:val="24"/>
          <w:szCs w:val="24"/>
        </w:rPr>
      </w:pPr>
      <w:bookmarkStart w:id="81" w:name="_Toc7223"/>
      <w:r>
        <w:rPr>
          <w:rFonts w:hint="eastAsia" w:ascii="宋体" w:hAnsi="宋体" w:cs="宋体"/>
          <w:bCs/>
          <w:sz w:val="24"/>
          <w:szCs w:val="24"/>
        </w:rPr>
        <w:t>评审小组在对响应文件的有效性、完整性和响应程度进行审查时，若发现响应文件的形式或供应商资格不符合采购文件的要求、响应文件未实质性响应采购文件的要求，或响应文件中有含义不明确、同类问题表述不一致或有明显文字和计算错误的内容，评审小组可以要求供应商在规定时间进行澄清、说明和补正。供应商澄清、说明和补正内容应由法定代表人（单位负责人）或其授权的代理人签字或加盖单位公章。澄清、说明和补正的内容作为响应文件的组成部分。</w:t>
      </w:r>
      <w:bookmarkEnd w:id="81"/>
    </w:p>
    <w:p w14:paraId="0E99E727">
      <w:pPr>
        <w:spacing w:line="360" w:lineRule="auto"/>
        <w:ind w:firstLine="480" w:firstLineChars="200"/>
        <w:outlineLvl w:val="0"/>
        <w:rPr>
          <w:rFonts w:hint="eastAsia" w:ascii="宋体" w:hAnsi="宋体" w:cs="宋体"/>
          <w:bCs/>
          <w:sz w:val="24"/>
          <w:szCs w:val="24"/>
        </w:rPr>
      </w:pPr>
      <w:bookmarkStart w:id="82" w:name="_Toc2586"/>
      <w:r>
        <w:rPr>
          <w:rFonts w:hint="eastAsia" w:ascii="宋体" w:hAnsi="宋体" w:cs="宋体"/>
          <w:bCs/>
          <w:sz w:val="24"/>
          <w:szCs w:val="24"/>
        </w:rPr>
        <w:t>4. 供应商澄清</w:t>
      </w:r>
      <w:bookmarkEnd w:id="82"/>
    </w:p>
    <w:p w14:paraId="349D4AEF">
      <w:pPr>
        <w:spacing w:line="360" w:lineRule="auto"/>
        <w:ind w:firstLine="480" w:firstLineChars="200"/>
        <w:outlineLvl w:val="0"/>
        <w:rPr>
          <w:rFonts w:hint="eastAsia" w:ascii="宋体" w:hAnsi="宋体" w:cs="宋体"/>
          <w:bCs/>
          <w:sz w:val="24"/>
          <w:szCs w:val="24"/>
        </w:rPr>
      </w:pPr>
      <w:bookmarkStart w:id="83" w:name="_Toc25585"/>
      <w:r>
        <w:rPr>
          <w:rFonts w:hint="eastAsia" w:ascii="宋体" w:hAnsi="宋体" w:cs="宋体"/>
          <w:bCs/>
          <w:sz w:val="24"/>
          <w:szCs w:val="24"/>
        </w:rPr>
        <w:t>评审小组要求供应商澄清、说明或者更正响应文件将以书面形式作出。</w:t>
      </w:r>
      <w:bookmarkEnd w:id="83"/>
    </w:p>
    <w:p w14:paraId="1387D50A">
      <w:pPr>
        <w:spacing w:line="360" w:lineRule="auto"/>
        <w:ind w:firstLine="480" w:firstLineChars="200"/>
        <w:outlineLvl w:val="0"/>
        <w:rPr>
          <w:rFonts w:hint="eastAsia" w:ascii="宋体" w:hAnsi="宋体" w:cs="宋体"/>
          <w:bCs/>
          <w:sz w:val="24"/>
          <w:szCs w:val="24"/>
        </w:rPr>
      </w:pPr>
      <w:bookmarkStart w:id="84" w:name="_Toc6233"/>
      <w:r>
        <w:rPr>
          <w:rFonts w:hint="eastAsia" w:ascii="宋体" w:hAnsi="宋体" w:cs="宋体"/>
          <w:bCs/>
          <w:sz w:val="24"/>
          <w:szCs w:val="24"/>
        </w:rPr>
        <w:t>5. 评审依据</w:t>
      </w:r>
      <w:bookmarkEnd w:id="84"/>
    </w:p>
    <w:p w14:paraId="046153FD">
      <w:pPr>
        <w:spacing w:line="360" w:lineRule="auto"/>
        <w:ind w:firstLine="480" w:firstLineChars="200"/>
        <w:outlineLvl w:val="0"/>
        <w:rPr>
          <w:rFonts w:hint="eastAsia" w:ascii="宋体" w:hAnsi="宋体" w:cs="宋体"/>
          <w:bCs/>
          <w:sz w:val="24"/>
          <w:szCs w:val="24"/>
        </w:rPr>
      </w:pPr>
      <w:bookmarkStart w:id="85" w:name="_Toc28679"/>
      <w:r>
        <w:rPr>
          <w:rFonts w:hint="eastAsia" w:ascii="宋体" w:hAnsi="宋体" w:cs="宋体"/>
          <w:bCs/>
          <w:sz w:val="24"/>
          <w:szCs w:val="24"/>
        </w:rPr>
        <w:t>（1）评审依据为</w:t>
      </w:r>
      <w:r>
        <w:rPr>
          <w:rFonts w:hint="eastAsia" w:ascii="宋体" w:hAnsi="宋体" w:cs="宋体"/>
          <w:bCs/>
          <w:sz w:val="24"/>
          <w:szCs w:val="24"/>
          <w:lang w:eastAsia="zh-CN"/>
        </w:rPr>
        <w:t>询比</w:t>
      </w:r>
      <w:r>
        <w:rPr>
          <w:rFonts w:hint="eastAsia" w:ascii="宋体" w:hAnsi="宋体" w:cs="宋体"/>
          <w:bCs/>
          <w:sz w:val="24"/>
          <w:szCs w:val="24"/>
        </w:rPr>
        <w:t>文件和供应商的响应文件；</w:t>
      </w:r>
      <w:bookmarkEnd w:id="85"/>
    </w:p>
    <w:p w14:paraId="1E750F8E">
      <w:pPr>
        <w:spacing w:line="360" w:lineRule="auto"/>
        <w:ind w:firstLine="480" w:firstLineChars="200"/>
        <w:outlineLvl w:val="0"/>
        <w:rPr>
          <w:rFonts w:hint="eastAsia" w:ascii="宋体" w:hAnsi="宋体" w:cs="宋体"/>
          <w:bCs/>
          <w:sz w:val="24"/>
          <w:szCs w:val="24"/>
        </w:rPr>
      </w:pPr>
      <w:bookmarkStart w:id="86" w:name="_Toc6723"/>
      <w:r>
        <w:rPr>
          <w:rFonts w:hint="eastAsia" w:ascii="宋体" w:hAnsi="宋体" w:cs="宋体"/>
          <w:bCs/>
          <w:sz w:val="24"/>
          <w:szCs w:val="24"/>
        </w:rPr>
        <w:t>（2）评审小组应当根据评审情况推荐成交候选单位，并编写评审报告。</w:t>
      </w:r>
      <w:bookmarkEnd w:id="86"/>
    </w:p>
    <w:p w14:paraId="75596E5F">
      <w:pPr>
        <w:spacing w:line="360" w:lineRule="auto"/>
        <w:ind w:firstLine="480" w:firstLineChars="200"/>
        <w:outlineLvl w:val="0"/>
        <w:rPr>
          <w:rFonts w:ascii="宋体" w:hAnsi="宋体" w:cs="宋体"/>
          <w:bCs/>
          <w:sz w:val="24"/>
          <w:szCs w:val="24"/>
        </w:rPr>
      </w:pPr>
      <w:bookmarkStart w:id="87" w:name="_Toc6124"/>
      <w:r>
        <w:rPr>
          <w:rFonts w:hint="eastAsia" w:ascii="宋体" w:hAnsi="宋体" w:cs="宋体"/>
          <w:bCs/>
          <w:sz w:val="24"/>
          <w:szCs w:val="24"/>
        </w:rPr>
        <w:t>6. 成交公示</w:t>
      </w:r>
      <w:bookmarkEnd w:id="87"/>
    </w:p>
    <w:p w14:paraId="4DC5C9D0">
      <w:pPr>
        <w:spacing w:line="360" w:lineRule="auto"/>
        <w:ind w:firstLine="480" w:firstLineChars="200"/>
        <w:outlineLvl w:val="0"/>
        <w:rPr>
          <w:rFonts w:ascii="宋体" w:hAnsi="宋体" w:cs="宋体"/>
          <w:bCs/>
          <w:sz w:val="24"/>
          <w:szCs w:val="24"/>
        </w:rPr>
      </w:pPr>
      <w:bookmarkStart w:id="88" w:name="_Toc14664"/>
      <w:r>
        <w:rPr>
          <w:rFonts w:ascii="宋体" w:hAnsi="宋体" w:cs="宋体"/>
          <w:bCs/>
          <w:sz w:val="24"/>
          <w:szCs w:val="24"/>
        </w:rPr>
        <w:t>成交</w:t>
      </w:r>
      <w:r>
        <w:rPr>
          <w:rFonts w:hint="eastAsia" w:ascii="宋体" w:hAnsi="宋体" w:cs="宋体"/>
          <w:bCs/>
          <w:sz w:val="24"/>
          <w:szCs w:val="24"/>
        </w:rPr>
        <w:t>候选</w:t>
      </w:r>
      <w:r>
        <w:rPr>
          <w:rFonts w:ascii="宋体" w:hAnsi="宋体" w:cs="宋体"/>
          <w:bCs/>
          <w:sz w:val="24"/>
          <w:szCs w:val="24"/>
        </w:rPr>
        <w:t>供应商选定后，采购人将按照供应商须知前附表规定的公示媒介和公示期限</w:t>
      </w:r>
      <w:r>
        <w:rPr>
          <w:rFonts w:hint="eastAsia" w:ascii="宋体" w:hAnsi="宋体" w:cs="宋体"/>
          <w:bCs/>
          <w:sz w:val="24"/>
          <w:szCs w:val="24"/>
        </w:rPr>
        <w:t>对成交候选供应商名单</w:t>
      </w:r>
      <w:r>
        <w:rPr>
          <w:rFonts w:ascii="宋体" w:hAnsi="宋体" w:cs="宋体"/>
          <w:bCs/>
          <w:sz w:val="24"/>
          <w:szCs w:val="24"/>
        </w:rPr>
        <w:t>进行公示，公示内容详见供应商须知前附表</w:t>
      </w:r>
      <w:r>
        <w:rPr>
          <w:rFonts w:hint="eastAsia" w:ascii="宋体" w:hAnsi="宋体" w:cs="宋体"/>
          <w:bCs/>
          <w:sz w:val="24"/>
          <w:szCs w:val="24"/>
        </w:rPr>
        <w:t>。</w:t>
      </w:r>
      <w:r>
        <w:rPr>
          <w:rFonts w:ascii="宋体" w:hAnsi="宋体" w:cs="宋体"/>
          <w:bCs/>
          <w:sz w:val="24"/>
          <w:szCs w:val="24"/>
        </w:rPr>
        <w:t>（采用公告方式公开邀请供应商适用）</w:t>
      </w:r>
      <w:bookmarkEnd w:id="88"/>
    </w:p>
    <w:p w14:paraId="453F4227">
      <w:pPr>
        <w:spacing w:line="360" w:lineRule="auto"/>
        <w:ind w:firstLine="480" w:firstLineChars="200"/>
        <w:outlineLvl w:val="0"/>
        <w:rPr>
          <w:rFonts w:hint="eastAsia" w:ascii="宋体" w:hAnsi="宋体" w:cs="宋体"/>
          <w:bCs/>
          <w:sz w:val="24"/>
          <w:szCs w:val="24"/>
        </w:rPr>
      </w:pPr>
      <w:bookmarkStart w:id="89" w:name="_Toc6106"/>
      <w:r>
        <w:rPr>
          <w:rFonts w:hint="eastAsia" w:ascii="宋体" w:hAnsi="宋体" w:cs="宋体"/>
          <w:bCs/>
          <w:sz w:val="24"/>
          <w:szCs w:val="24"/>
        </w:rPr>
        <w:t>7. 响应无效和终止</w:t>
      </w:r>
      <w:r>
        <w:rPr>
          <w:rFonts w:hint="eastAsia" w:ascii="宋体" w:hAnsi="宋体" w:cs="宋体"/>
          <w:bCs/>
          <w:sz w:val="24"/>
          <w:szCs w:val="24"/>
          <w:lang w:eastAsia="zh-CN"/>
        </w:rPr>
        <w:t>询比</w:t>
      </w:r>
      <w:r>
        <w:rPr>
          <w:rFonts w:hint="eastAsia" w:ascii="宋体" w:hAnsi="宋体" w:cs="宋体"/>
          <w:bCs/>
          <w:sz w:val="24"/>
          <w:szCs w:val="24"/>
        </w:rPr>
        <w:t>活动条款</w:t>
      </w:r>
      <w:bookmarkEnd w:id="89"/>
    </w:p>
    <w:p w14:paraId="279A45A9">
      <w:pPr>
        <w:spacing w:line="360" w:lineRule="auto"/>
        <w:ind w:firstLine="480" w:firstLineChars="200"/>
        <w:outlineLvl w:val="0"/>
        <w:rPr>
          <w:rFonts w:hint="eastAsia" w:ascii="宋体" w:hAnsi="宋体" w:cs="宋体"/>
          <w:bCs/>
          <w:sz w:val="24"/>
          <w:szCs w:val="24"/>
        </w:rPr>
      </w:pPr>
      <w:bookmarkStart w:id="90" w:name="_Toc16163"/>
      <w:r>
        <w:rPr>
          <w:rFonts w:hint="eastAsia" w:ascii="宋体" w:hAnsi="宋体" w:cs="宋体"/>
          <w:bCs/>
          <w:sz w:val="24"/>
          <w:szCs w:val="24"/>
        </w:rPr>
        <w:t>（1）响应无效条款</w:t>
      </w:r>
      <w:bookmarkEnd w:id="90"/>
    </w:p>
    <w:p w14:paraId="0E357752">
      <w:pPr>
        <w:spacing w:line="360" w:lineRule="auto"/>
        <w:ind w:firstLine="960" w:firstLineChars="400"/>
        <w:outlineLvl w:val="0"/>
        <w:rPr>
          <w:rFonts w:hint="eastAsia" w:ascii="宋体" w:hAnsi="宋体" w:cs="宋体"/>
          <w:bCs/>
          <w:sz w:val="24"/>
          <w:szCs w:val="24"/>
        </w:rPr>
      </w:pPr>
      <w:bookmarkStart w:id="91" w:name="_Toc8062"/>
      <w:r>
        <w:rPr>
          <w:rFonts w:hint="eastAsia" w:ascii="宋体" w:hAnsi="宋体" w:cs="宋体"/>
          <w:bCs/>
          <w:sz w:val="24"/>
          <w:szCs w:val="24"/>
        </w:rPr>
        <w:t>1）未按要求提交</w:t>
      </w:r>
      <w:r>
        <w:rPr>
          <w:rFonts w:hint="eastAsia" w:ascii="宋体" w:hAnsi="宋体" w:cs="宋体"/>
          <w:bCs/>
          <w:sz w:val="24"/>
          <w:szCs w:val="24"/>
          <w:lang w:eastAsia="zh-CN"/>
        </w:rPr>
        <w:t>询比</w:t>
      </w:r>
      <w:r>
        <w:rPr>
          <w:rFonts w:hint="eastAsia" w:ascii="宋体" w:hAnsi="宋体" w:cs="宋体"/>
          <w:bCs/>
          <w:sz w:val="24"/>
          <w:szCs w:val="24"/>
        </w:rPr>
        <w:t>担保的；</w:t>
      </w:r>
      <w:bookmarkEnd w:id="91"/>
    </w:p>
    <w:p w14:paraId="1A1D9AA3">
      <w:pPr>
        <w:spacing w:line="360" w:lineRule="auto"/>
        <w:ind w:firstLine="960" w:firstLineChars="400"/>
        <w:outlineLvl w:val="0"/>
        <w:rPr>
          <w:rFonts w:hint="eastAsia" w:ascii="宋体" w:hAnsi="宋体" w:cs="宋体"/>
          <w:bCs/>
          <w:sz w:val="24"/>
          <w:szCs w:val="24"/>
        </w:rPr>
      </w:pPr>
      <w:bookmarkStart w:id="92" w:name="_Toc24123"/>
      <w:r>
        <w:rPr>
          <w:rFonts w:hint="eastAsia" w:ascii="宋体" w:hAnsi="宋体" w:cs="宋体"/>
          <w:bCs/>
          <w:sz w:val="24"/>
          <w:szCs w:val="24"/>
        </w:rPr>
        <w:t>2）未按照</w:t>
      </w:r>
      <w:r>
        <w:rPr>
          <w:rFonts w:hint="eastAsia" w:ascii="宋体" w:hAnsi="宋体" w:cs="宋体"/>
          <w:bCs/>
          <w:sz w:val="24"/>
          <w:szCs w:val="24"/>
          <w:lang w:eastAsia="zh-CN"/>
        </w:rPr>
        <w:t>询比</w:t>
      </w:r>
      <w:r>
        <w:rPr>
          <w:rFonts w:hint="eastAsia" w:ascii="宋体" w:hAnsi="宋体" w:cs="宋体"/>
          <w:bCs/>
          <w:sz w:val="24"/>
          <w:szCs w:val="24"/>
        </w:rPr>
        <w:t>文件规定要求密封、签署、盖章的；</w:t>
      </w:r>
      <w:bookmarkEnd w:id="92"/>
    </w:p>
    <w:p w14:paraId="01C2D9CE">
      <w:pPr>
        <w:spacing w:line="360" w:lineRule="auto"/>
        <w:ind w:firstLine="960" w:firstLineChars="400"/>
        <w:outlineLvl w:val="0"/>
        <w:rPr>
          <w:rFonts w:hint="eastAsia" w:ascii="宋体" w:hAnsi="宋体" w:cs="宋体"/>
          <w:bCs/>
          <w:sz w:val="24"/>
          <w:szCs w:val="24"/>
        </w:rPr>
      </w:pPr>
      <w:bookmarkStart w:id="93" w:name="_Toc6983"/>
      <w:r>
        <w:rPr>
          <w:rFonts w:hint="eastAsia" w:ascii="宋体" w:hAnsi="宋体" w:cs="宋体"/>
          <w:bCs/>
          <w:sz w:val="24"/>
          <w:szCs w:val="24"/>
        </w:rPr>
        <w:t>3）供应商不具备</w:t>
      </w:r>
      <w:r>
        <w:rPr>
          <w:rFonts w:hint="eastAsia" w:ascii="宋体" w:hAnsi="宋体" w:cs="宋体"/>
          <w:bCs/>
          <w:sz w:val="24"/>
          <w:szCs w:val="24"/>
          <w:lang w:eastAsia="zh-CN"/>
        </w:rPr>
        <w:t>询比</w:t>
      </w:r>
      <w:r>
        <w:rPr>
          <w:rFonts w:hint="eastAsia" w:ascii="宋体" w:hAnsi="宋体" w:cs="宋体"/>
          <w:bCs/>
          <w:sz w:val="24"/>
          <w:szCs w:val="24"/>
        </w:rPr>
        <w:t>文件中规定资格条件或未提供相应证明材料的；</w:t>
      </w:r>
      <w:bookmarkEnd w:id="93"/>
    </w:p>
    <w:p w14:paraId="15323734">
      <w:pPr>
        <w:spacing w:line="360" w:lineRule="auto"/>
        <w:ind w:firstLine="960" w:firstLineChars="400"/>
        <w:outlineLvl w:val="0"/>
        <w:rPr>
          <w:rFonts w:hint="eastAsia" w:ascii="宋体" w:hAnsi="宋体" w:cs="宋体"/>
          <w:bCs/>
          <w:sz w:val="24"/>
          <w:szCs w:val="24"/>
        </w:rPr>
      </w:pPr>
      <w:bookmarkStart w:id="94" w:name="_Toc28230"/>
      <w:r>
        <w:rPr>
          <w:rFonts w:hint="eastAsia" w:ascii="宋体" w:hAnsi="宋体" w:cs="宋体"/>
          <w:bCs/>
          <w:sz w:val="24"/>
          <w:szCs w:val="24"/>
        </w:rPr>
        <w:t>4）明显不符合项目需求的要求；</w:t>
      </w:r>
      <w:bookmarkEnd w:id="94"/>
    </w:p>
    <w:p w14:paraId="4BC8AE11">
      <w:pPr>
        <w:spacing w:line="360" w:lineRule="auto"/>
        <w:ind w:firstLine="960" w:firstLineChars="400"/>
        <w:outlineLvl w:val="0"/>
        <w:rPr>
          <w:rFonts w:hint="eastAsia" w:ascii="宋体" w:hAnsi="宋体" w:cs="宋体"/>
          <w:bCs/>
          <w:sz w:val="24"/>
          <w:szCs w:val="24"/>
        </w:rPr>
      </w:pPr>
      <w:bookmarkStart w:id="95" w:name="_Toc13588"/>
      <w:r>
        <w:rPr>
          <w:rFonts w:hint="eastAsia" w:ascii="宋体" w:hAnsi="宋体" w:cs="宋体"/>
          <w:bCs/>
          <w:sz w:val="24"/>
          <w:szCs w:val="24"/>
        </w:rPr>
        <w:t>5）响应文件附有采购人不能接受的条件；</w:t>
      </w:r>
      <w:bookmarkEnd w:id="95"/>
    </w:p>
    <w:p w14:paraId="39A8377A">
      <w:pPr>
        <w:spacing w:line="360" w:lineRule="auto"/>
        <w:ind w:firstLine="960" w:firstLineChars="400"/>
        <w:outlineLvl w:val="0"/>
        <w:rPr>
          <w:rFonts w:hint="eastAsia" w:ascii="宋体" w:hAnsi="宋体" w:cs="宋体"/>
          <w:bCs/>
          <w:sz w:val="24"/>
          <w:szCs w:val="24"/>
        </w:rPr>
      </w:pPr>
      <w:bookmarkStart w:id="96" w:name="_Toc18106"/>
      <w:r>
        <w:rPr>
          <w:rFonts w:hint="eastAsia" w:ascii="宋体" w:hAnsi="宋体" w:cs="宋体"/>
          <w:bCs/>
          <w:sz w:val="24"/>
          <w:szCs w:val="24"/>
        </w:rPr>
        <w:t>6）响应文件中有伪造证明材料或弄虚作假情形的；</w:t>
      </w:r>
      <w:bookmarkEnd w:id="96"/>
    </w:p>
    <w:p w14:paraId="01D29EE7">
      <w:pPr>
        <w:spacing w:line="360" w:lineRule="auto"/>
        <w:ind w:firstLine="960" w:firstLineChars="400"/>
        <w:outlineLvl w:val="0"/>
        <w:rPr>
          <w:rFonts w:hint="eastAsia" w:ascii="宋体" w:hAnsi="宋体" w:cs="宋体"/>
          <w:bCs/>
          <w:sz w:val="24"/>
          <w:szCs w:val="24"/>
        </w:rPr>
      </w:pPr>
      <w:bookmarkStart w:id="97" w:name="_Toc12103"/>
      <w:r>
        <w:rPr>
          <w:rFonts w:hint="eastAsia" w:ascii="宋体" w:hAnsi="宋体" w:cs="宋体"/>
          <w:bCs/>
          <w:sz w:val="24"/>
          <w:szCs w:val="24"/>
        </w:rPr>
        <w:t>7）被评审专家组认定为相互串通的；</w:t>
      </w:r>
      <w:bookmarkEnd w:id="97"/>
    </w:p>
    <w:p w14:paraId="54B50F63">
      <w:pPr>
        <w:spacing w:line="360" w:lineRule="auto"/>
        <w:ind w:firstLine="960" w:firstLineChars="400"/>
        <w:outlineLvl w:val="0"/>
        <w:rPr>
          <w:rFonts w:hint="eastAsia" w:ascii="宋体" w:hAnsi="宋体" w:cs="宋体"/>
          <w:bCs/>
          <w:sz w:val="24"/>
          <w:szCs w:val="24"/>
        </w:rPr>
      </w:pPr>
      <w:bookmarkStart w:id="98" w:name="_Toc28177"/>
      <w:r>
        <w:rPr>
          <w:rFonts w:hint="eastAsia" w:ascii="宋体" w:hAnsi="宋体" w:cs="宋体"/>
          <w:bCs/>
          <w:sz w:val="24"/>
          <w:szCs w:val="24"/>
        </w:rPr>
        <w:t>8）不符合</w:t>
      </w:r>
      <w:r>
        <w:rPr>
          <w:rFonts w:hint="eastAsia" w:ascii="宋体" w:hAnsi="宋体" w:cs="宋体"/>
          <w:bCs/>
          <w:sz w:val="24"/>
          <w:szCs w:val="24"/>
          <w:lang w:eastAsia="zh-CN"/>
        </w:rPr>
        <w:t>询比</w:t>
      </w:r>
      <w:r>
        <w:rPr>
          <w:rFonts w:hint="eastAsia" w:ascii="宋体" w:hAnsi="宋体" w:cs="宋体"/>
          <w:bCs/>
          <w:sz w:val="24"/>
          <w:szCs w:val="24"/>
        </w:rPr>
        <w:t>文件中规定的其他实质性要求的；</w:t>
      </w:r>
      <w:bookmarkEnd w:id="98"/>
    </w:p>
    <w:p w14:paraId="64DE9440">
      <w:pPr>
        <w:spacing w:line="360" w:lineRule="auto"/>
        <w:ind w:firstLine="960" w:firstLineChars="400"/>
        <w:outlineLvl w:val="0"/>
        <w:rPr>
          <w:rFonts w:hint="eastAsia" w:ascii="宋体" w:hAnsi="宋体" w:cs="宋体"/>
          <w:bCs/>
          <w:sz w:val="24"/>
          <w:szCs w:val="24"/>
        </w:rPr>
      </w:pPr>
      <w:bookmarkStart w:id="99" w:name="_Toc5521"/>
      <w:r>
        <w:rPr>
          <w:rFonts w:hint="eastAsia" w:ascii="宋体" w:hAnsi="宋体" w:cs="宋体"/>
          <w:bCs/>
          <w:sz w:val="24"/>
          <w:szCs w:val="24"/>
        </w:rPr>
        <w:t>9）其他法律法规及本</w:t>
      </w:r>
      <w:r>
        <w:rPr>
          <w:rFonts w:hint="eastAsia" w:ascii="宋体" w:hAnsi="宋体" w:cs="宋体"/>
          <w:bCs/>
          <w:sz w:val="24"/>
          <w:szCs w:val="24"/>
          <w:lang w:eastAsia="zh-CN"/>
        </w:rPr>
        <w:t>询比</w:t>
      </w:r>
      <w:r>
        <w:rPr>
          <w:rFonts w:hint="eastAsia" w:ascii="宋体" w:hAnsi="宋体" w:cs="宋体"/>
          <w:bCs/>
          <w:sz w:val="24"/>
          <w:szCs w:val="24"/>
        </w:rPr>
        <w:t>文件规定的属响应无效的情形。</w:t>
      </w:r>
      <w:bookmarkEnd w:id="99"/>
    </w:p>
    <w:p w14:paraId="37A00C1B">
      <w:pPr>
        <w:spacing w:line="360" w:lineRule="auto"/>
        <w:ind w:firstLine="480" w:firstLineChars="200"/>
        <w:outlineLvl w:val="0"/>
        <w:rPr>
          <w:rFonts w:hint="eastAsia" w:ascii="宋体" w:hAnsi="宋体" w:cs="宋体"/>
          <w:bCs/>
          <w:sz w:val="24"/>
          <w:szCs w:val="24"/>
        </w:rPr>
      </w:pPr>
      <w:bookmarkStart w:id="100" w:name="_Toc19439"/>
      <w:r>
        <w:rPr>
          <w:rFonts w:hint="eastAsia" w:ascii="宋体" w:hAnsi="宋体" w:cs="宋体"/>
          <w:bCs/>
          <w:sz w:val="24"/>
          <w:szCs w:val="24"/>
        </w:rPr>
        <w:t>（2）终止</w:t>
      </w:r>
      <w:r>
        <w:rPr>
          <w:rFonts w:hint="eastAsia" w:ascii="宋体" w:hAnsi="宋体" w:cs="宋体"/>
          <w:bCs/>
          <w:sz w:val="24"/>
          <w:szCs w:val="24"/>
          <w:lang w:eastAsia="zh-CN"/>
        </w:rPr>
        <w:t>询比</w:t>
      </w:r>
      <w:r>
        <w:rPr>
          <w:rFonts w:hint="eastAsia" w:ascii="宋体" w:hAnsi="宋体" w:cs="宋体"/>
          <w:bCs/>
          <w:sz w:val="24"/>
          <w:szCs w:val="24"/>
        </w:rPr>
        <w:t>采购活动的条款</w:t>
      </w:r>
      <w:bookmarkEnd w:id="100"/>
    </w:p>
    <w:p w14:paraId="55D2B8E6">
      <w:pPr>
        <w:spacing w:line="360" w:lineRule="auto"/>
        <w:ind w:firstLine="480" w:firstLineChars="200"/>
        <w:outlineLvl w:val="0"/>
        <w:rPr>
          <w:rFonts w:hint="eastAsia" w:ascii="宋体" w:hAnsi="宋体" w:cs="宋体"/>
          <w:bCs/>
          <w:sz w:val="24"/>
          <w:szCs w:val="24"/>
        </w:rPr>
      </w:pPr>
      <w:bookmarkStart w:id="101" w:name="_Toc22762"/>
      <w:r>
        <w:rPr>
          <w:rFonts w:hint="eastAsia" w:ascii="宋体" w:hAnsi="宋体" w:cs="宋体"/>
          <w:bCs/>
          <w:sz w:val="24"/>
          <w:szCs w:val="24"/>
        </w:rPr>
        <w:t>出现下列情形之一的，采购人将终止</w:t>
      </w:r>
      <w:r>
        <w:rPr>
          <w:rFonts w:hint="eastAsia" w:ascii="宋体" w:hAnsi="宋体" w:cs="宋体"/>
          <w:bCs/>
          <w:sz w:val="24"/>
          <w:szCs w:val="24"/>
          <w:lang w:eastAsia="zh-CN"/>
        </w:rPr>
        <w:t>询比</w:t>
      </w:r>
      <w:r>
        <w:rPr>
          <w:rFonts w:hint="eastAsia" w:ascii="宋体" w:hAnsi="宋体" w:cs="宋体"/>
          <w:bCs/>
          <w:sz w:val="24"/>
          <w:szCs w:val="24"/>
        </w:rPr>
        <w:t>采购活动，发布项目终止公告并说明原因，重新开展采购活动：</w:t>
      </w:r>
      <w:bookmarkEnd w:id="101"/>
    </w:p>
    <w:p w14:paraId="35226BEE">
      <w:pPr>
        <w:spacing w:line="360" w:lineRule="auto"/>
        <w:ind w:firstLine="960" w:firstLineChars="400"/>
        <w:outlineLvl w:val="0"/>
        <w:rPr>
          <w:rFonts w:hint="eastAsia" w:ascii="宋体" w:hAnsi="宋体" w:cs="宋体"/>
          <w:bCs/>
          <w:sz w:val="24"/>
          <w:szCs w:val="24"/>
        </w:rPr>
      </w:pPr>
      <w:bookmarkStart w:id="102" w:name="_Toc15781"/>
      <w:r>
        <w:rPr>
          <w:rFonts w:hint="eastAsia" w:ascii="宋体" w:hAnsi="宋体" w:cs="宋体"/>
          <w:bCs/>
          <w:sz w:val="24"/>
          <w:szCs w:val="24"/>
        </w:rPr>
        <w:t>1）因情况变化，不再符合规定的</w:t>
      </w:r>
      <w:r>
        <w:rPr>
          <w:rFonts w:hint="eastAsia" w:ascii="宋体" w:hAnsi="宋体" w:cs="宋体"/>
          <w:bCs/>
          <w:sz w:val="24"/>
          <w:szCs w:val="24"/>
          <w:lang w:eastAsia="zh-CN"/>
        </w:rPr>
        <w:t>询比</w:t>
      </w:r>
      <w:r>
        <w:rPr>
          <w:rFonts w:hint="eastAsia" w:ascii="宋体" w:hAnsi="宋体" w:cs="宋体"/>
          <w:bCs/>
          <w:sz w:val="24"/>
          <w:szCs w:val="24"/>
        </w:rPr>
        <w:t>采购方式适用情形的；</w:t>
      </w:r>
      <w:bookmarkEnd w:id="102"/>
    </w:p>
    <w:p w14:paraId="37689623">
      <w:pPr>
        <w:spacing w:line="360" w:lineRule="auto"/>
        <w:ind w:firstLine="960" w:firstLineChars="400"/>
        <w:outlineLvl w:val="0"/>
        <w:rPr>
          <w:rFonts w:hint="eastAsia" w:ascii="宋体" w:hAnsi="宋体" w:cs="宋体"/>
          <w:bCs/>
          <w:sz w:val="24"/>
          <w:szCs w:val="24"/>
        </w:rPr>
      </w:pPr>
      <w:bookmarkStart w:id="103" w:name="_Toc22685"/>
      <w:r>
        <w:rPr>
          <w:rFonts w:hint="eastAsia" w:ascii="宋体" w:hAnsi="宋体" w:cs="宋体"/>
          <w:bCs/>
          <w:sz w:val="24"/>
          <w:szCs w:val="24"/>
        </w:rPr>
        <w:t>2）出现影响采购公正的违法、违规行为的。</w:t>
      </w:r>
      <w:bookmarkEnd w:id="103"/>
    </w:p>
    <w:p w14:paraId="208914FD">
      <w:pPr>
        <w:spacing w:line="360" w:lineRule="auto"/>
        <w:ind w:firstLine="480" w:firstLineChars="200"/>
        <w:outlineLvl w:val="0"/>
        <w:rPr>
          <w:rFonts w:hint="eastAsia" w:ascii="宋体" w:hAnsi="宋体" w:cs="宋体"/>
          <w:bCs/>
          <w:sz w:val="24"/>
          <w:szCs w:val="24"/>
        </w:rPr>
      </w:pPr>
      <w:bookmarkStart w:id="104" w:name="_Toc10156"/>
      <w:r>
        <w:rPr>
          <w:rFonts w:hint="eastAsia" w:ascii="宋体" w:hAnsi="宋体" w:cs="宋体"/>
          <w:bCs/>
          <w:sz w:val="24"/>
          <w:szCs w:val="24"/>
        </w:rPr>
        <w:t>8.确定成交供应商</w:t>
      </w:r>
      <w:bookmarkEnd w:id="104"/>
    </w:p>
    <w:p w14:paraId="6365204E">
      <w:pPr>
        <w:spacing w:line="360" w:lineRule="auto"/>
        <w:ind w:firstLine="480" w:firstLineChars="200"/>
        <w:outlineLvl w:val="0"/>
        <w:rPr>
          <w:rFonts w:hint="eastAsia" w:ascii="宋体" w:hAnsi="宋体" w:cs="宋体"/>
          <w:bCs/>
          <w:sz w:val="24"/>
          <w:szCs w:val="24"/>
        </w:rPr>
      </w:pPr>
      <w:bookmarkStart w:id="105" w:name="_Toc10313"/>
      <w:r>
        <w:rPr>
          <w:rFonts w:hint="eastAsia" w:ascii="宋体" w:hAnsi="宋体" w:cs="宋体"/>
          <w:bCs/>
          <w:sz w:val="24"/>
          <w:szCs w:val="24"/>
        </w:rPr>
        <w:t>（1）采购人在评审结束后</w:t>
      </w:r>
      <w:r>
        <w:rPr>
          <w:rFonts w:hint="eastAsia" w:ascii="宋体" w:hAnsi="宋体" w:cs="宋体"/>
          <w:bCs/>
          <w:sz w:val="24"/>
          <w:szCs w:val="24"/>
          <w:u w:val="single"/>
        </w:rPr>
        <w:t xml:space="preserve">  </w:t>
      </w:r>
      <w:r>
        <w:rPr>
          <w:rFonts w:hint="eastAsia" w:ascii="宋体" w:hAnsi="宋体" w:cs="宋体"/>
          <w:bCs/>
          <w:sz w:val="24"/>
          <w:szCs w:val="24"/>
          <w:u w:val="single"/>
          <w:lang w:val="en-US" w:eastAsia="zh-CN"/>
        </w:rPr>
        <w:t>7</w:t>
      </w:r>
      <w:r>
        <w:rPr>
          <w:rFonts w:hint="eastAsia" w:ascii="宋体" w:hAnsi="宋体" w:cs="宋体"/>
          <w:bCs/>
          <w:sz w:val="24"/>
          <w:szCs w:val="24"/>
          <w:u w:val="single"/>
        </w:rPr>
        <w:t xml:space="preserve">  </w:t>
      </w:r>
      <w:r>
        <w:rPr>
          <w:rFonts w:hint="eastAsia" w:ascii="宋体" w:hAnsi="宋体" w:cs="宋体"/>
          <w:bCs/>
          <w:sz w:val="24"/>
          <w:szCs w:val="24"/>
        </w:rPr>
        <w:t>个工作日内，从评审报告提出的成交候选单位中确定成交单位并发出成交通知书。</w:t>
      </w:r>
      <w:bookmarkEnd w:id="105"/>
    </w:p>
    <w:p w14:paraId="2CE874AC">
      <w:pPr>
        <w:spacing w:line="360" w:lineRule="auto"/>
        <w:ind w:firstLine="480" w:firstLineChars="200"/>
        <w:outlineLvl w:val="0"/>
        <w:rPr>
          <w:rFonts w:hint="eastAsia" w:ascii="宋体" w:hAnsi="宋体" w:cs="宋体"/>
        </w:rPr>
      </w:pPr>
      <w:bookmarkStart w:id="106" w:name="_Toc13318"/>
      <w:r>
        <w:rPr>
          <w:rFonts w:hint="eastAsia" w:ascii="宋体" w:hAnsi="宋体" w:cs="宋体"/>
          <w:bCs/>
          <w:sz w:val="24"/>
          <w:szCs w:val="24"/>
        </w:rPr>
        <w:t>（2）在发出成交通知书的同时，采购人将在供应商须知前附表规定的公告媒介发布成交结果公告，公告内容详见供应商须知前附表。</w:t>
      </w:r>
      <w:bookmarkEnd w:id="106"/>
    </w:p>
    <w:p w14:paraId="09FD7F5F">
      <w:pPr>
        <w:spacing w:line="360" w:lineRule="auto"/>
        <w:ind w:firstLine="482" w:firstLineChars="200"/>
        <w:outlineLvl w:val="0"/>
        <w:rPr>
          <w:rFonts w:hint="eastAsia" w:ascii="宋体" w:hAnsi="宋体" w:cs="宋体"/>
          <w:b/>
          <w:sz w:val="24"/>
          <w:szCs w:val="24"/>
        </w:rPr>
      </w:pPr>
      <w:bookmarkStart w:id="107" w:name="_Toc9024"/>
      <w:r>
        <w:rPr>
          <w:rFonts w:hint="eastAsia" w:ascii="宋体" w:hAnsi="宋体" w:cs="宋体"/>
          <w:b/>
          <w:sz w:val="24"/>
          <w:szCs w:val="24"/>
        </w:rPr>
        <w:t>（六）授予合同</w:t>
      </w:r>
      <w:bookmarkEnd w:id="107"/>
    </w:p>
    <w:p w14:paraId="5DC982D6">
      <w:pPr>
        <w:spacing w:line="360" w:lineRule="auto"/>
        <w:ind w:firstLine="480" w:firstLineChars="200"/>
        <w:outlineLvl w:val="0"/>
        <w:rPr>
          <w:rFonts w:hint="eastAsia" w:ascii="宋体" w:hAnsi="宋体" w:cs="宋体"/>
          <w:bCs/>
          <w:sz w:val="24"/>
          <w:szCs w:val="24"/>
        </w:rPr>
      </w:pPr>
      <w:bookmarkStart w:id="108" w:name="_Toc8124"/>
      <w:r>
        <w:rPr>
          <w:rFonts w:hint="eastAsia" w:ascii="宋体" w:hAnsi="宋体" w:cs="宋体"/>
          <w:bCs/>
          <w:sz w:val="24"/>
          <w:szCs w:val="24"/>
        </w:rPr>
        <w:t>1.签订合同</w:t>
      </w:r>
      <w:bookmarkEnd w:id="108"/>
    </w:p>
    <w:p w14:paraId="79B6A3A3">
      <w:pPr>
        <w:spacing w:line="360" w:lineRule="auto"/>
        <w:ind w:firstLine="480" w:firstLineChars="200"/>
        <w:outlineLvl w:val="0"/>
        <w:rPr>
          <w:rFonts w:hint="eastAsia" w:ascii="宋体" w:hAnsi="宋体" w:cs="宋体"/>
          <w:bCs/>
          <w:sz w:val="24"/>
          <w:szCs w:val="24"/>
        </w:rPr>
      </w:pPr>
      <w:bookmarkStart w:id="109" w:name="_Toc6781"/>
      <w:r>
        <w:rPr>
          <w:rFonts w:hint="eastAsia" w:ascii="宋体" w:hAnsi="宋体" w:cs="宋体"/>
          <w:bCs/>
          <w:sz w:val="24"/>
          <w:szCs w:val="24"/>
        </w:rPr>
        <w:t>（1）采购人与成交单位应当在成交通知书发出之日起</w:t>
      </w:r>
      <w:r>
        <w:rPr>
          <w:rFonts w:hint="eastAsia" w:ascii="宋体" w:hAnsi="宋体" w:cs="宋体"/>
          <w:bCs/>
          <w:sz w:val="24"/>
          <w:szCs w:val="24"/>
          <w:u w:val="single"/>
        </w:rPr>
        <w:t xml:space="preserve">  </w:t>
      </w:r>
      <w:r>
        <w:rPr>
          <w:rFonts w:hint="eastAsia" w:ascii="宋体" w:hAnsi="宋体" w:cs="宋体"/>
          <w:bCs/>
          <w:sz w:val="24"/>
          <w:szCs w:val="24"/>
          <w:u w:val="single"/>
          <w:lang w:val="en-US" w:eastAsia="zh-CN"/>
        </w:rPr>
        <w:t>30</w:t>
      </w:r>
      <w:r>
        <w:rPr>
          <w:rFonts w:hint="eastAsia" w:ascii="宋体" w:hAnsi="宋体" w:cs="宋体"/>
          <w:bCs/>
          <w:sz w:val="24"/>
          <w:szCs w:val="24"/>
          <w:u w:val="single"/>
        </w:rPr>
        <w:t xml:space="preserve">  </w:t>
      </w:r>
      <w:r>
        <w:rPr>
          <w:rFonts w:hint="eastAsia" w:ascii="宋体" w:hAnsi="宋体" w:cs="宋体"/>
          <w:bCs/>
          <w:sz w:val="24"/>
          <w:szCs w:val="24"/>
        </w:rPr>
        <w:t>日内，按照</w:t>
      </w:r>
      <w:r>
        <w:rPr>
          <w:rFonts w:hint="eastAsia" w:ascii="宋体" w:hAnsi="宋体" w:cs="宋体"/>
          <w:bCs/>
          <w:sz w:val="24"/>
          <w:szCs w:val="24"/>
          <w:lang w:eastAsia="zh-CN"/>
        </w:rPr>
        <w:t>询比</w:t>
      </w:r>
      <w:r>
        <w:rPr>
          <w:rFonts w:hint="eastAsia" w:ascii="宋体" w:hAnsi="宋体" w:cs="宋体"/>
          <w:bCs/>
          <w:sz w:val="24"/>
          <w:szCs w:val="24"/>
        </w:rPr>
        <w:t>文件确定的合同文本以及技术和服务要求等事项签订采购合同；</w:t>
      </w:r>
      <w:bookmarkEnd w:id="109"/>
    </w:p>
    <w:p w14:paraId="46A1CC66">
      <w:pPr>
        <w:spacing w:line="360" w:lineRule="auto"/>
        <w:ind w:firstLine="480" w:firstLineChars="200"/>
        <w:outlineLvl w:val="0"/>
        <w:rPr>
          <w:rFonts w:hint="eastAsia" w:ascii="宋体" w:hAnsi="宋体" w:cs="宋体"/>
          <w:bCs/>
          <w:sz w:val="24"/>
          <w:szCs w:val="24"/>
        </w:rPr>
      </w:pPr>
      <w:bookmarkStart w:id="110" w:name="_Toc26801"/>
      <w:r>
        <w:rPr>
          <w:rFonts w:hint="eastAsia" w:ascii="宋体" w:hAnsi="宋体" w:cs="宋体"/>
          <w:bCs/>
          <w:sz w:val="24"/>
          <w:szCs w:val="24"/>
        </w:rPr>
        <w:t>（2）成交单位拒绝签订采购合同的，采购人可以从评审报告提出的供应商排序中，按照排序由高到低的原则重新确定其他供应商作为成交单位并签订采购合同，也可以重新开展采购活动。拒绝签订采购合同的供应商不得参加对该项目重新开展的采购活动；</w:t>
      </w:r>
      <w:bookmarkEnd w:id="110"/>
    </w:p>
    <w:p w14:paraId="4C7C24E4">
      <w:pPr>
        <w:spacing w:line="360" w:lineRule="auto"/>
        <w:ind w:firstLine="480" w:firstLineChars="200"/>
        <w:outlineLvl w:val="0"/>
        <w:rPr>
          <w:rFonts w:hint="eastAsia" w:ascii="宋体" w:hAnsi="宋体" w:cs="宋体"/>
          <w:bCs/>
          <w:sz w:val="24"/>
          <w:szCs w:val="24"/>
        </w:rPr>
      </w:pPr>
      <w:bookmarkStart w:id="111" w:name="_Toc21540"/>
      <w:r>
        <w:rPr>
          <w:rFonts w:hint="eastAsia" w:ascii="宋体" w:hAnsi="宋体" w:cs="宋体"/>
          <w:bCs/>
          <w:sz w:val="24"/>
          <w:szCs w:val="24"/>
        </w:rPr>
        <w:t>（3）</w:t>
      </w:r>
      <w:r>
        <w:rPr>
          <w:rFonts w:hint="eastAsia" w:ascii="宋体" w:hAnsi="宋体" w:cs="宋体"/>
          <w:bCs/>
          <w:sz w:val="24"/>
          <w:szCs w:val="24"/>
          <w:lang w:eastAsia="zh-CN"/>
        </w:rPr>
        <w:t>询比</w:t>
      </w:r>
      <w:r>
        <w:rPr>
          <w:rFonts w:hint="eastAsia" w:ascii="宋体" w:hAnsi="宋体" w:cs="宋体"/>
          <w:bCs/>
          <w:sz w:val="24"/>
          <w:szCs w:val="24"/>
        </w:rPr>
        <w:t>文件、成交供应商的响应文件及</w:t>
      </w:r>
      <w:r>
        <w:rPr>
          <w:rFonts w:hint="eastAsia" w:ascii="宋体" w:hAnsi="宋体" w:cs="宋体"/>
          <w:bCs/>
          <w:sz w:val="24"/>
          <w:szCs w:val="24"/>
          <w:lang w:eastAsia="zh-CN"/>
        </w:rPr>
        <w:t>询比</w:t>
      </w:r>
      <w:r>
        <w:rPr>
          <w:rFonts w:hint="eastAsia" w:ascii="宋体" w:hAnsi="宋体" w:cs="宋体"/>
          <w:bCs/>
          <w:sz w:val="24"/>
          <w:szCs w:val="24"/>
        </w:rPr>
        <w:t>过程中有关澄清、承诺文件均应作为合同附件。</w:t>
      </w:r>
      <w:bookmarkEnd w:id="111"/>
    </w:p>
    <w:p w14:paraId="1DCB8DAD">
      <w:pPr>
        <w:spacing w:line="360" w:lineRule="auto"/>
        <w:ind w:firstLine="482" w:firstLineChars="200"/>
        <w:outlineLvl w:val="0"/>
        <w:rPr>
          <w:rFonts w:hint="eastAsia" w:ascii="宋体" w:hAnsi="宋体" w:cs="宋体"/>
          <w:b/>
          <w:sz w:val="24"/>
          <w:szCs w:val="24"/>
        </w:rPr>
      </w:pPr>
      <w:bookmarkStart w:id="112" w:name="_Toc6989"/>
      <w:r>
        <w:rPr>
          <w:rFonts w:hint="eastAsia" w:ascii="宋体" w:hAnsi="宋体" w:cs="宋体"/>
          <w:b/>
          <w:sz w:val="24"/>
          <w:szCs w:val="24"/>
        </w:rPr>
        <w:t>（七）</w:t>
      </w:r>
      <w:bookmarkEnd w:id="112"/>
      <w:r>
        <w:rPr>
          <w:rFonts w:hint="eastAsia" w:ascii="宋体" w:hAnsi="宋体" w:cs="宋体"/>
          <w:b/>
          <w:sz w:val="24"/>
          <w:szCs w:val="24"/>
        </w:rPr>
        <w:t>其他</w:t>
      </w:r>
    </w:p>
    <w:p w14:paraId="1145AA16">
      <w:pPr>
        <w:spacing w:line="360" w:lineRule="auto"/>
        <w:ind w:firstLine="480" w:firstLineChars="200"/>
        <w:outlineLvl w:val="0"/>
        <w:rPr>
          <w:rFonts w:hint="eastAsia" w:ascii="宋体" w:hAnsi="宋体" w:cs="宋体"/>
          <w:bCs/>
          <w:sz w:val="24"/>
          <w:szCs w:val="24"/>
        </w:rPr>
      </w:pPr>
      <w:bookmarkStart w:id="113" w:name="_Toc17978"/>
      <w:r>
        <w:rPr>
          <w:rFonts w:hint="eastAsia" w:ascii="宋体" w:hAnsi="宋体" w:cs="宋体"/>
          <w:bCs/>
          <w:sz w:val="24"/>
          <w:szCs w:val="24"/>
        </w:rPr>
        <w:t>1. 如评审专家一致认为所有响应文件均未能对</w:t>
      </w:r>
      <w:r>
        <w:rPr>
          <w:rFonts w:hint="eastAsia" w:ascii="宋体" w:hAnsi="宋体" w:cs="宋体"/>
          <w:bCs/>
          <w:sz w:val="24"/>
          <w:szCs w:val="24"/>
          <w:lang w:eastAsia="zh-CN"/>
        </w:rPr>
        <w:t>询比</w:t>
      </w:r>
      <w:r>
        <w:rPr>
          <w:rFonts w:hint="eastAsia" w:ascii="宋体" w:hAnsi="宋体" w:cs="宋体"/>
          <w:bCs/>
          <w:sz w:val="24"/>
          <w:szCs w:val="24"/>
        </w:rPr>
        <w:t>文件做出实质性响应，可以否决所有的响应文件，采购人将宣布本次</w:t>
      </w:r>
      <w:r>
        <w:rPr>
          <w:rFonts w:hint="eastAsia" w:ascii="宋体" w:hAnsi="宋体" w:cs="宋体"/>
          <w:bCs/>
          <w:sz w:val="24"/>
          <w:szCs w:val="24"/>
          <w:lang w:eastAsia="zh-CN"/>
        </w:rPr>
        <w:t>询比</w:t>
      </w:r>
      <w:r>
        <w:rPr>
          <w:rFonts w:hint="eastAsia" w:ascii="宋体" w:hAnsi="宋体" w:cs="宋体"/>
          <w:bCs/>
          <w:sz w:val="24"/>
          <w:szCs w:val="24"/>
        </w:rPr>
        <w:t>无效，并重新组织采购</w:t>
      </w:r>
      <w:bookmarkEnd w:id="113"/>
      <w:r>
        <w:rPr>
          <w:rFonts w:hint="eastAsia" w:ascii="宋体" w:hAnsi="宋体" w:cs="宋体"/>
          <w:bCs/>
          <w:sz w:val="24"/>
          <w:szCs w:val="24"/>
        </w:rPr>
        <w:t>。</w:t>
      </w:r>
    </w:p>
    <w:p w14:paraId="0F50AD57">
      <w:pPr>
        <w:spacing w:line="360" w:lineRule="auto"/>
        <w:ind w:firstLine="480" w:firstLineChars="200"/>
        <w:outlineLvl w:val="0"/>
        <w:rPr>
          <w:rFonts w:hint="eastAsia" w:ascii="宋体" w:hAnsi="宋体" w:cs="宋体"/>
          <w:bCs/>
          <w:sz w:val="24"/>
          <w:szCs w:val="24"/>
        </w:rPr>
      </w:pPr>
      <w:bookmarkStart w:id="114" w:name="_Toc11624"/>
      <w:r>
        <w:rPr>
          <w:rFonts w:hint="eastAsia" w:ascii="宋体" w:hAnsi="宋体" w:cs="宋体"/>
          <w:bCs/>
          <w:sz w:val="24"/>
          <w:szCs w:val="24"/>
        </w:rPr>
        <w:t>2. 合格供应商不足三家处理预案。响应文件提交截止时间后供应商提交响应文件不足三家的，或在评审期间出现符合资格条件的供应商或者对</w:t>
      </w:r>
      <w:r>
        <w:rPr>
          <w:rFonts w:hint="eastAsia" w:ascii="宋体" w:hAnsi="宋体" w:cs="宋体"/>
          <w:bCs/>
          <w:sz w:val="24"/>
          <w:szCs w:val="24"/>
          <w:lang w:eastAsia="zh-CN"/>
        </w:rPr>
        <w:t>询比</w:t>
      </w:r>
      <w:r>
        <w:rPr>
          <w:rFonts w:hint="eastAsia" w:ascii="宋体" w:hAnsi="宋体" w:cs="宋体"/>
          <w:bCs/>
          <w:sz w:val="24"/>
          <w:szCs w:val="24"/>
        </w:rPr>
        <w:t>文件作实质性响应的供应商不足三家情形的，采购人可以宣布采购失败，或经</w:t>
      </w:r>
      <w:r>
        <w:rPr>
          <w:rFonts w:hint="eastAsia" w:ascii="宋体" w:hAnsi="宋体" w:cs="宋体"/>
          <w:b/>
          <w:bCs/>
          <w:sz w:val="24"/>
          <w:szCs w:val="24"/>
        </w:rPr>
        <w:t>采购人采购主管部门或单位（包括采购人内部主管采购的部门、采购人的上级单位或主管采购的其他机构）审批，</w:t>
      </w:r>
      <w:r>
        <w:rPr>
          <w:rFonts w:hint="eastAsia" w:ascii="宋体" w:hAnsi="宋体" w:cs="宋体"/>
          <w:sz w:val="24"/>
        </w:rPr>
        <w:t>进行两家评审（评审办法将采用原评审办法）或直接采购，</w:t>
      </w:r>
      <w:r>
        <w:rPr>
          <w:rFonts w:hint="eastAsia" w:ascii="宋体" w:hAnsi="宋体" w:cs="宋体"/>
          <w:bCs/>
          <w:sz w:val="24"/>
          <w:szCs w:val="24"/>
        </w:rPr>
        <w:t>资格性审查或符合性审查不合格的供应商不得参与评审或者直接采购</w:t>
      </w:r>
      <w:bookmarkEnd w:id="114"/>
      <w:r>
        <w:rPr>
          <w:rFonts w:hint="eastAsia" w:ascii="宋体" w:hAnsi="宋体" w:cs="宋体"/>
          <w:bCs/>
          <w:sz w:val="24"/>
          <w:szCs w:val="24"/>
        </w:rPr>
        <w:t>。</w:t>
      </w:r>
    </w:p>
    <w:p w14:paraId="50773F1E">
      <w:pPr>
        <w:spacing w:line="360" w:lineRule="auto"/>
        <w:ind w:firstLine="480" w:firstLineChars="200"/>
        <w:rPr>
          <w:rFonts w:hint="eastAsia" w:ascii="宋体" w:hAnsi="宋体" w:cs="宋体"/>
          <w:bCs/>
          <w:sz w:val="24"/>
          <w:szCs w:val="24"/>
        </w:rPr>
      </w:pPr>
      <w:r>
        <w:rPr>
          <w:rFonts w:hint="eastAsia" w:ascii="宋体" w:hAnsi="宋体" w:cs="宋体"/>
          <w:bCs/>
          <w:sz w:val="24"/>
          <w:szCs w:val="24"/>
        </w:rPr>
        <w:t>3. 供应商应对其提供资料的真实性和有效性负责。</w:t>
      </w:r>
    </w:p>
    <w:p w14:paraId="154DDFEC">
      <w:pPr>
        <w:spacing w:line="360" w:lineRule="auto"/>
        <w:ind w:firstLine="482" w:firstLineChars="200"/>
        <w:outlineLvl w:val="0"/>
        <w:rPr>
          <w:rFonts w:hint="eastAsia" w:ascii="宋体" w:hAnsi="宋体" w:cs="宋体"/>
          <w:b/>
          <w:sz w:val="24"/>
          <w:szCs w:val="24"/>
        </w:rPr>
      </w:pPr>
      <w:bookmarkStart w:id="115" w:name="_Toc17515"/>
      <w:r>
        <w:rPr>
          <w:rFonts w:hint="eastAsia" w:ascii="宋体" w:hAnsi="宋体" w:cs="宋体"/>
          <w:b/>
          <w:sz w:val="24"/>
          <w:szCs w:val="24"/>
        </w:rPr>
        <w:t>（八）异议</w:t>
      </w:r>
      <w:bookmarkEnd w:id="115"/>
    </w:p>
    <w:p w14:paraId="735EBEB2">
      <w:pPr>
        <w:spacing w:line="360" w:lineRule="auto"/>
        <w:ind w:firstLine="480" w:firstLineChars="200"/>
        <w:outlineLvl w:val="0"/>
        <w:rPr>
          <w:rFonts w:hint="eastAsia" w:ascii="宋体" w:hAnsi="宋体" w:cs="宋体"/>
          <w:bCs/>
          <w:sz w:val="24"/>
          <w:szCs w:val="24"/>
        </w:rPr>
      </w:pPr>
      <w:bookmarkStart w:id="116" w:name="_Toc19564"/>
      <w:r>
        <w:rPr>
          <w:rFonts w:hint="eastAsia" w:ascii="宋体" w:hAnsi="宋体" w:cs="宋体"/>
          <w:bCs/>
          <w:sz w:val="24"/>
          <w:szCs w:val="24"/>
        </w:rPr>
        <w:t>1. 供应商对</w:t>
      </w:r>
      <w:r>
        <w:rPr>
          <w:rFonts w:hint="eastAsia" w:ascii="宋体" w:hAnsi="宋体" w:cs="宋体"/>
          <w:bCs/>
          <w:sz w:val="24"/>
          <w:szCs w:val="24"/>
          <w:lang w:eastAsia="zh-CN"/>
        </w:rPr>
        <w:t>询比</w:t>
      </w:r>
      <w:r>
        <w:rPr>
          <w:rFonts w:hint="eastAsia" w:ascii="宋体" w:hAnsi="宋体" w:cs="宋体"/>
          <w:bCs/>
          <w:sz w:val="24"/>
          <w:szCs w:val="24"/>
        </w:rPr>
        <w:t>采购活动事项有疑问的，可以向采购人提出询问。采购人将在三日内作出答复。</w:t>
      </w:r>
      <w:bookmarkEnd w:id="116"/>
    </w:p>
    <w:p w14:paraId="64E9FB0A">
      <w:pPr>
        <w:spacing w:line="360" w:lineRule="auto"/>
        <w:ind w:firstLine="480" w:firstLineChars="200"/>
        <w:outlineLvl w:val="0"/>
        <w:rPr>
          <w:rFonts w:hint="eastAsia" w:ascii="宋体" w:hAnsi="宋体" w:cs="宋体"/>
          <w:bCs/>
          <w:sz w:val="24"/>
          <w:szCs w:val="24"/>
        </w:rPr>
      </w:pPr>
      <w:bookmarkStart w:id="117" w:name="_Toc30014"/>
      <w:r>
        <w:rPr>
          <w:rFonts w:hint="eastAsia" w:ascii="宋体" w:hAnsi="宋体" w:cs="宋体"/>
          <w:bCs/>
          <w:sz w:val="24"/>
          <w:szCs w:val="24"/>
        </w:rPr>
        <w:t>2. 供应商若认为</w:t>
      </w:r>
      <w:r>
        <w:rPr>
          <w:rFonts w:hint="eastAsia" w:ascii="宋体" w:hAnsi="宋体" w:cs="宋体"/>
          <w:bCs/>
          <w:sz w:val="24"/>
          <w:szCs w:val="24"/>
          <w:lang w:eastAsia="zh-CN"/>
        </w:rPr>
        <w:t>询比</w:t>
      </w:r>
      <w:r>
        <w:rPr>
          <w:rFonts w:hint="eastAsia" w:ascii="宋体" w:hAnsi="宋体" w:cs="宋体"/>
          <w:bCs/>
          <w:sz w:val="24"/>
          <w:szCs w:val="24"/>
        </w:rPr>
        <w:t>文件、采购过程和成交结果使自己的权益受到损害，应当在下列时间内以书面形式向采购人提出：</w:t>
      </w:r>
      <w:bookmarkEnd w:id="117"/>
    </w:p>
    <w:p w14:paraId="6444D525">
      <w:pPr>
        <w:spacing w:line="360" w:lineRule="auto"/>
        <w:ind w:firstLine="480" w:firstLineChars="200"/>
        <w:outlineLvl w:val="0"/>
        <w:rPr>
          <w:rFonts w:hint="eastAsia" w:ascii="宋体" w:hAnsi="宋体" w:cs="宋体"/>
          <w:bCs/>
          <w:sz w:val="24"/>
          <w:szCs w:val="24"/>
        </w:rPr>
      </w:pPr>
      <w:bookmarkStart w:id="118" w:name="_Toc122"/>
      <w:r>
        <w:rPr>
          <w:rFonts w:hint="eastAsia" w:ascii="宋体" w:hAnsi="宋体" w:cs="宋体"/>
          <w:bCs/>
          <w:sz w:val="24"/>
          <w:szCs w:val="24"/>
        </w:rPr>
        <w:t>（1）关于</w:t>
      </w:r>
      <w:r>
        <w:rPr>
          <w:rFonts w:hint="eastAsia" w:ascii="宋体" w:hAnsi="宋体" w:cs="宋体"/>
          <w:bCs/>
          <w:sz w:val="24"/>
          <w:szCs w:val="24"/>
          <w:lang w:eastAsia="zh-CN"/>
        </w:rPr>
        <w:t>询比</w:t>
      </w:r>
      <w:r>
        <w:rPr>
          <w:rFonts w:hint="eastAsia" w:ascii="宋体" w:hAnsi="宋体" w:cs="宋体"/>
          <w:bCs/>
          <w:sz w:val="24"/>
          <w:szCs w:val="24"/>
        </w:rPr>
        <w:t>文件的异议，应在供应商须知前附表规定的时间前提出；</w:t>
      </w:r>
      <w:bookmarkEnd w:id="118"/>
    </w:p>
    <w:p w14:paraId="54053AD3">
      <w:pPr>
        <w:spacing w:line="360" w:lineRule="auto"/>
        <w:ind w:firstLine="480" w:firstLineChars="200"/>
        <w:outlineLvl w:val="0"/>
        <w:rPr>
          <w:rFonts w:hint="eastAsia" w:ascii="宋体" w:hAnsi="宋体" w:cs="宋体"/>
          <w:bCs/>
          <w:sz w:val="24"/>
          <w:szCs w:val="24"/>
        </w:rPr>
      </w:pPr>
      <w:bookmarkStart w:id="119" w:name="_Toc13596"/>
      <w:r>
        <w:rPr>
          <w:rFonts w:hint="eastAsia" w:ascii="宋体" w:hAnsi="宋体" w:cs="宋体"/>
          <w:bCs/>
          <w:sz w:val="24"/>
          <w:szCs w:val="24"/>
        </w:rPr>
        <w:t>（2）关于采购过程的异议，应在采购程序环节结束之日起三日内提出；</w:t>
      </w:r>
      <w:bookmarkEnd w:id="119"/>
    </w:p>
    <w:p w14:paraId="44924957">
      <w:pPr>
        <w:spacing w:line="360" w:lineRule="auto"/>
        <w:ind w:firstLine="480" w:firstLineChars="200"/>
        <w:outlineLvl w:val="0"/>
        <w:rPr>
          <w:rFonts w:hint="eastAsia" w:ascii="宋体" w:hAnsi="宋体" w:cs="宋体"/>
          <w:bCs/>
          <w:sz w:val="24"/>
          <w:szCs w:val="24"/>
        </w:rPr>
      </w:pPr>
      <w:bookmarkStart w:id="120" w:name="_Toc7652"/>
      <w:r>
        <w:rPr>
          <w:rFonts w:hint="eastAsia" w:ascii="宋体" w:hAnsi="宋体" w:cs="宋体"/>
          <w:bCs/>
          <w:sz w:val="24"/>
          <w:szCs w:val="24"/>
        </w:rPr>
        <w:t>（3）关于成交结果的异议，详见供应商须知前附表。</w:t>
      </w:r>
      <w:bookmarkEnd w:id="120"/>
    </w:p>
    <w:p w14:paraId="15C81D0A">
      <w:pPr>
        <w:spacing w:line="360" w:lineRule="auto"/>
        <w:ind w:firstLine="480" w:firstLineChars="200"/>
        <w:outlineLvl w:val="0"/>
        <w:rPr>
          <w:rFonts w:hint="eastAsia" w:ascii="宋体" w:hAnsi="宋体" w:cs="宋体"/>
          <w:bCs/>
          <w:sz w:val="24"/>
          <w:szCs w:val="24"/>
        </w:rPr>
      </w:pPr>
      <w:bookmarkStart w:id="121" w:name="_Toc29304"/>
      <w:r>
        <w:rPr>
          <w:rFonts w:hint="eastAsia" w:ascii="宋体" w:hAnsi="宋体" w:cs="宋体"/>
          <w:bCs/>
          <w:sz w:val="24"/>
          <w:szCs w:val="24"/>
        </w:rPr>
        <w:t>2. 异议应当包括下列内容：</w:t>
      </w:r>
      <w:bookmarkEnd w:id="121"/>
    </w:p>
    <w:p w14:paraId="40E0CF7F">
      <w:pPr>
        <w:spacing w:line="360" w:lineRule="auto"/>
        <w:ind w:firstLine="480" w:firstLineChars="200"/>
        <w:outlineLvl w:val="0"/>
        <w:rPr>
          <w:rFonts w:hint="eastAsia" w:ascii="宋体" w:hAnsi="宋体" w:cs="宋体"/>
          <w:bCs/>
          <w:sz w:val="24"/>
          <w:szCs w:val="24"/>
        </w:rPr>
      </w:pPr>
      <w:bookmarkStart w:id="122" w:name="_Toc7974"/>
      <w:r>
        <w:rPr>
          <w:rFonts w:hint="eastAsia" w:ascii="宋体" w:hAnsi="宋体" w:cs="宋体"/>
          <w:bCs/>
          <w:sz w:val="24"/>
          <w:szCs w:val="24"/>
        </w:rPr>
        <w:t>（1）异议供应商的名称、地址及有效联系方式；</w:t>
      </w:r>
      <w:bookmarkEnd w:id="122"/>
    </w:p>
    <w:p w14:paraId="0F8EC24C">
      <w:pPr>
        <w:spacing w:line="360" w:lineRule="auto"/>
        <w:ind w:firstLine="480" w:firstLineChars="200"/>
        <w:outlineLvl w:val="0"/>
        <w:rPr>
          <w:rFonts w:hint="eastAsia" w:ascii="宋体" w:hAnsi="宋体" w:cs="宋体"/>
          <w:bCs/>
          <w:sz w:val="24"/>
          <w:szCs w:val="24"/>
        </w:rPr>
      </w:pPr>
      <w:bookmarkStart w:id="123" w:name="_Toc21576"/>
      <w:r>
        <w:rPr>
          <w:rFonts w:hint="eastAsia" w:ascii="宋体" w:hAnsi="宋体" w:cs="宋体"/>
          <w:bCs/>
          <w:sz w:val="24"/>
          <w:szCs w:val="24"/>
        </w:rPr>
        <w:t>（2）异议事项；</w:t>
      </w:r>
      <w:bookmarkEnd w:id="123"/>
    </w:p>
    <w:p w14:paraId="6EBF9858">
      <w:pPr>
        <w:spacing w:line="360" w:lineRule="auto"/>
        <w:ind w:firstLine="480" w:firstLineChars="200"/>
        <w:outlineLvl w:val="0"/>
        <w:rPr>
          <w:rFonts w:hint="eastAsia" w:ascii="宋体" w:hAnsi="宋体" w:cs="宋体"/>
          <w:bCs/>
          <w:sz w:val="24"/>
          <w:szCs w:val="24"/>
        </w:rPr>
      </w:pPr>
      <w:bookmarkStart w:id="124" w:name="_Toc5133"/>
      <w:r>
        <w:rPr>
          <w:rFonts w:hint="eastAsia" w:ascii="宋体" w:hAnsi="宋体" w:cs="宋体"/>
          <w:bCs/>
          <w:sz w:val="24"/>
          <w:szCs w:val="24"/>
        </w:rPr>
        <w:t>（3）事实依据及相关证明材料；</w:t>
      </w:r>
      <w:bookmarkEnd w:id="124"/>
    </w:p>
    <w:p w14:paraId="6106BB58">
      <w:pPr>
        <w:spacing w:line="360" w:lineRule="auto"/>
        <w:ind w:firstLine="480" w:firstLineChars="200"/>
        <w:outlineLvl w:val="0"/>
        <w:rPr>
          <w:rFonts w:hint="eastAsia" w:ascii="宋体" w:hAnsi="宋体" w:cs="宋体"/>
          <w:bCs/>
          <w:sz w:val="24"/>
          <w:szCs w:val="24"/>
        </w:rPr>
      </w:pPr>
      <w:bookmarkStart w:id="125" w:name="_Toc17710"/>
      <w:r>
        <w:rPr>
          <w:rFonts w:hint="eastAsia" w:ascii="宋体" w:hAnsi="宋体" w:cs="宋体"/>
          <w:bCs/>
          <w:sz w:val="24"/>
          <w:szCs w:val="24"/>
        </w:rPr>
        <w:t>（4）相关请求及主张。</w:t>
      </w:r>
      <w:bookmarkEnd w:id="125"/>
    </w:p>
    <w:p w14:paraId="3A8CFA97">
      <w:pPr>
        <w:spacing w:line="360" w:lineRule="auto"/>
        <w:ind w:firstLine="480" w:firstLineChars="200"/>
        <w:outlineLvl w:val="0"/>
        <w:rPr>
          <w:rFonts w:hint="eastAsia" w:ascii="宋体" w:hAnsi="宋体" w:cs="宋体"/>
          <w:bCs/>
          <w:sz w:val="24"/>
          <w:szCs w:val="24"/>
        </w:rPr>
      </w:pPr>
      <w:bookmarkStart w:id="126" w:name="_Toc30379"/>
      <w:r>
        <w:rPr>
          <w:rFonts w:hint="eastAsia" w:ascii="宋体" w:hAnsi="宋体" w:cs="宋体"/>
          <w:bCs/>
          <w:sz w:val="24"/>
          <w:szCs w:val="24"/>
        </w:rPr>
        <w:t>3. 异议应当由异议供应商法定代表人或授权代表人签字并加盖公章，异议函由授权代表人签字的应附法定代表人授权书。</w:t>
      </w:r>
      <w:bookmarkEnd w:id="126"/>
    </w:p>
    <w:p w14:paraId="2453E21A">
      <w:pPr>
        <w:spacing w:line="360" w:lineRule="auto"/>
        <w:ind w:firstLine="480" w:firstLineChars="200"/>
        <w:outlineLvl w:val="0"/>
        <w:rPr>
          <w:rFonts w:hint="eastAsia" w:ascii="宋体" w:hAnsi="宋体" w:cs="宋体"/>
          <w:bCs/>
          <w:sz w:val="24"/>
          <w:szCs w:val="24"/>
        </w:rPr>
      </w:pPr>
      <w:bookmarkStart w:id="127" w:name="_Toc4354"/>
      <w:r>
        <w:rPr>
          <w:rFonts w:hint="eastAsia" w:ascii="宋体" w:hAnsi="宋体" w:cs="宋体"/>
          <w:bCs/>
          <w:sz w:val="24"/>
          <w:szCs w:val="24"/>
        </w:rPr>
        <w:t>4. 采购人将在签收回执之日起三日内作出书面答复，并以书面形式通知与异议处理结果有关的供应商。</w:t>
      </w:r>
      <w:bookmarkEnd w:id="127"/>
    </w:p>
    <w:p w14:paraId="0BB68435">
      <w:pPr>
        <w:spacing w:line="360" w:lineRule="auto"/>
        <w:ind w:firstLine="480" w:firstLineChars="200"/>
        <w:outlineLvl w:val="0"/>
        <w:rPr>
          <w:rFonts w:hint="eastAsia" w:ascii="宋体" w:hAnsi="宋体" w:cs="宋体"/>
        </w:rPr>
      </w:pPr>
      <w:bookmarkStart w:id="128" w:name="_Toc32067"/>
      <w:r>
        <w:rPr>
          <w:rFonts w:hint="eastAsia" w:ascii="宋体" w:hAnsi="宋体" w:cs="宋体"/>
          <w:bCs/>
          <w:sz w:val="24"/>
          <w:szCs w:val="24"/>
        </w:rPr>
        <w:t>5. 供应商对采购人无正当理由拒绝受理异议的，可书面向采购人采购主管部门或单位（包括采购人内部主管采购的部门、采购人的上级单位或主管采购的其他机构）反映情况；供应商对采购人的答复不满意，或采购人未在规定的期限作出答复的，可在答复期满后十五日内，按相关规章的规定及程序提出投诉。</w:t>
      </w:r>
      <w:bookmarkEnd w:id="128"/>
    </w:p>
    <w:p w14:paraId="2304D5B7">
      <w:pPr>
        <w:spacing w:line="360" w:lineRule="auto"/>
        <w:ind w:firstLine="482" w:firstLineChars="200"/>
        <w:outlineLvl w:val="0"/>
        <w:rPr>
          <w:rFonts w:hint="eastAsia" w:ascii="宋体" w:hAnsi="宋体" w:cs="宋体"/>
          <w:b/>
          <w:sz w:val="24"/>
          <w:szCs w:val="24"/>
        </w:rPr>
      </w:pPr>
      <w:bookmarkStart w:id="129" w:name="_Toc28575"/>
      <w:r>
        <w:rPr>
          <w:rFonts w:hint="eastAsia" w:ascii="宋体" w:hAnsi="宋体" w:cs="宋体"/>
          <w:b/>
          <w:sz w:val="24"/>
          <w:szCs w:val="24"/>
        </w:rPr>
        <w:t>（九）解释权</w:t>
      </w:r>
      <w:bookmarkEnd w:id="129"/>
    </w:p>
    <w:p w14:paraId="383286EC">
      <w:pPr>
        <w:spacing w:line="360" w:lineRule="auto"/>
        <w:ind w:firstLine="480" w:firstLineChars="200"/>
        <w:rPr>
          <w:rFonts w:hint="eastAsia" w:ascii="宋体" w:hAnsi="宋体" w:cs="宋体"/>
          <w:bCs/>
          <w:sz w:val="24"/>
          <w:szCs w:val="24"/>
        </w:rPr>
      </w:pPr>
      <w:r>
        <w:rPr>
          <w:rFonts w:hint="eastAsia" w:ascii="宋体" w:hAnsi="宋体" w:cs="宋体"/>
          <w:bCs/>
          <w:sz w:val="24"/>
          <w:szCs w:val="24"/>
        </w:rPr>
        <w:t>本</w:t>
      </w:r>
      <w:r>
        <w:rPr>
          <w:rFonts w:hint="eastAsia" w:ascii="宋体" w:hAnsi="宋体" w:cs="宋体"/>
          <w:bCs/>
          <w:sz w:val="24"/>
          <w:szCs w:val="24"/>
          <w:lang w:eastAsia="zh-CN"/>
        </w:rPr>
        <w:t>询比</w:t>
      </w:r>
      <w:r>
        <w:rPr>
          <w:rFonts w:hint="eastAsia" w:ascii="宋体" w:hAnsi="宋体" w:cs="宋体"/>
          <w:bCs/>
          <w:sz w:val="24"/>
          <w:szCs w:val="24"/>
        </w:rPr>
        <w:t>文件的最终解释权归采购人所有。</w:t>
      </w:r>
    </w:p>
    <w:p w14:paraId="5A981D69">
      <w:pPr>
        <w:jc w:val="center"/>
        <w:rPr>
          <w:rFonts w:hint="eastAsia" w:ascii="宋体" w:hAnsi="宋体" w:cs="宋体"/>
          <w:b/>
          <w:sz w:val="48"/>
          <w:szCs w:val="48"/>
        </w:rPr>
      </w:pPr>
      <w:r>
        <w:rPr>
          <w:rFonts w:hint="eastAsia" w:ascii="宋体" w:hAnsi="宋体" w:cs="宋体"/>
          <w:bCs/>
          <w:sz w:val="24"/>
          <w:szCs w:val="24"/>
        </w:rPr>
        <w:br w:type="page"/>
      </w:r>
      <w:bookmarkStart w:id="130" w:name="_Toc30813"/>
    </w:p>
    <w:p w14:paraId="724A74EE">
      <w:pPr>
        <w:jc w:val="center"/>
        <w:rPr>
          <w:rFonts w:hint="eastAsia" w:ascii="宋体" w:hAnsi="宋体" w:cs="宋体"/>
          <w:b/>
          <w:sz w:val="48"/>
          <w:szCs w:val="48"/>
        </w:rPr>
      </w:pPr>
    </w:p>
    <w:p w14:paraId="1BB314B1">
      <w:pPr>
        <w:jc w:val="center"/>
        <w:rPr>
          <w:rFonts w:hint="eastAsia" w:ascii="宋体" w:hAnsi="宋体" w:cs="宋体"/>
          <w:b/>
          <w:sz w:val="48"/>
          <w:szCs w:val="48"/>
        </w:rPr>
      </w:pPr>
    </w:p>
    <w:p w14:paraId="0E259F13">
      <w:pPr>
        <w:jc w:val="center"/>
        <w:rPr>
          <w:rFonts w:hint="eastAsia" w:ascii="宋体" w:hAnsi="宋体" w:cs="宋体"/>
          <w:b/>
          <w:sz w:val="48"/>
          <w:szCs w:val="48"/>
        </w:rPr>
      </w:pPr>
    </w:p>
    <w:p w14:paraId="49121667">
      <w:pPr>
        <w:jc w:val="center"/>
        <w:rPr>
          <w:rFonts w:hint="eastAsia" w:ascii="宋体" w:hAnsi="宋体" w:cs="宋体"/>
          <w:b/>
          <w:sz w:val="48"/>
          <w:szCs w:val="48"/>
        </w:rPr>
      </w:pPr>
    </w:p>
    <w:p w14:paraId="611FD8DA">
      <w:pPr>
        <w:jc w:val="center"/>
        <w:rPr>
          <w:rFonts w:hint="eastAsia" w:ascii="宋体" w:hAnsi="宋体" w:cs="宋体"/>
          <w:b/>
          <w:sz w:val="48"/>
          <w:szCs w:val="48"/>
        </w:rPr>
      </w:pPr>
    </w:p>
    <w:p w14:paraId="6AAA4CDB">
      <w:pPr>
        <w:jc w:val="center"/>
        <w:rPr>
          <w:rFonts w:hint="eastAsia" w:ascii="宋体" w:hAnsi="宋体" w:cs="宋体"/>
          <w:b/>
          <w:sz w:val="48"/>
          <w:szCs w:val="48"/>
        </w:rPr>
      </w:pPr>
    </w:p>
    <w:p w14:paraId="13E28FC3">
      <w:pPr>
        <w:jc w:val="center"/>
        <w:rPr>
          <w:rFonts w:hint="eastAsia" w:ascii="宋体" w:hAnsi="宋体" w:cs="宋体"/>
          <w:b/>
          <w:sz w:val="48"/>
          <w:szCs w:val="48"/>
        </w:rPr>
      </w:pPr>
    </w:p>
    <w:p w14:paraId="71364B4A">
      <w:pPr>
        <w:jc w:val="center"/>
        <w:rPr>
          <w:rFonts w:hint="eastAsia" w:ascii="宋体" w:hAnsi="宋体" w:cs="宋体"/>
          <w:b/>
          <w:sz w:val="48"/>
          <w:szCs w:val="48"/>
        </w:rPr>
      </w:pPr>
    </w:p>
    <w:p w14:paraId="39DD678A">
      <w:pPr>
        <w:pStyle w:val="2"/>
        <w:spacing w:before="0" w:after="0" w:line="360" w:lineRule="auto"/>
        <w:rPr>
          <w:rStyle w:val="26"/>
          <w:rFonts w:hint="eastAsia" w:ascii="黑体" w:hAnsi="黑体" w:eastAsia="黑体" w:cs="黑体"/>
          <w:b w:val="0"/>
          <w:bCs/>
          <w:sz w:val="52"/>
          <w:szCs w:val="52"/>
        </w:rPr>
      </w:pPr>
      <w:r>
        <w:rPr>
          <w:rStyle w:val="26"/>
          <w:rFonts w:hint="eastAsia" w:ascii="黑体" w:hAnsi="黑体" w:eastAsia="黑体" w:cs="黑体"/>
          <w:b w:val="0"/>
          <w:bCs/>
          <w:sz w:val="52"/>
          <w:szCs w:val="52"/>
        </w:rPr>
        <w:t>第三章 采购合同</w:t>
      </w:r>
      <w:bookmarkEnd w:id="130"/>
    </w:p>
    <w:p w14:paraId="6584220F">
      <w:pPr>
        <w:pageBreakBefore w:val="0"/>
        <w:kinsoku/>
        <w:wordWrap/>
        <w:overflowPunct/>
        <w:bidi w:val="0"/>
        <w:spacing w:line="560" w:lineRule="exact"/>
        <w:jc w:val="center"/>
        <w:rPr>
          <w:rFonts w:hint="default" w:eastAsia="宋体"/>
          <w:b/>
          <w:sz w:val="44"/>
          <w:szCs w:val="44"/>
          <w:highlight w:val="none"/>
          <w:lang w:val="en-US" w:eastAsia="zh-CN"/>
        </w:rPr>
      </w:pPr>
      <w:r>
        <w:rPr>
          <w:rFonts w:hint="eastAsia"/>
          <w:b w:val="0"/>
          <w:bCs/>
          <w:sz w:val="32"/>
          <w:szCs w:val="32"/>
          <w:highlight w:val="none"/>
          <w:lang w:val="en-US" w:eastAsia="zh-CN"/>
        </w:rPr>
        <w:t>（ 供参考）</w:t>
      </w:r>
    </w:p>
    <w:p w14:paraId="6AB728AC">
      <w:pPr>
        <w:pageBreakBefore w:val="0"/>
        <w:kinsoku/>
        <w:wordWrap/>
        <w:overflowPunct/>
        <w:bidi w:val="0"/>
        <w:spacing w:line="560" w:lineRule="exact"/>
        <w:ind w:firstLine="1767" w:firstLineChars="400"/>
        <w:jc w:val="both"/>
        <w:rPr>
          <w:rFonts w:hint="eastAsia"/>
          <w:b/>
          <w:sz w:val="44"/>
          <w:szCs w:val="44"/>
          <w:highlight w:val="none"/>
        </w:rPr>
      </w:pPr>
    </w:p>
    <w:p w14:paraId="65C1739E">
      <w:pPr>
        <w:ind w:firstLine="2625"/>
        <w:rPr>
          <w:rFonts w:hint="eastAsia" w:ascii="仿宋_GB2312" w:eastAsia="仿宋_GB2312"/>
          <w:sz w:val="44"/>
        </w:rPr>
      </w:pPr>
      <w:r>
        <w:rPr>
          <w:rFonts w:hint="eastAsia" w:ascii="仿宋_GB2312" w:eastAsia="仿宋_GB2312"/>
          <w:sz w:val="44"/>
        </w:rPr>
        <w:t>货物运输协议</w:t>
      </w:r>
    </w:p>
    <w:p w14:paraId="0C784FE0">
      <w:pPr>
        <w:ind w:firstLine="6240" w:firstLineChars="2600"/>
        <w:rPr>
          <w:rFonts w:hint="eastAsia" w:ascii="仿宋_GB2312" w:eastAsia="仿宋_GB2312"/>
          <w:sz w:val="24"/>
          <w:szCs w:val="24"/>
        </w:rPr>
      </w:pPr>
      <w:r>
        <w:rPr>
          <w:rFonts w:hint="eastAsia" w:ascii="仿宋_GB2312" w:eastAsia="仿宋_GB2312"/>
          <w:sz w:val="24"/>
          <w:szCs w:val="24"/>
        </w:rPr>
        <w:t>签订地点：</w:t>
      </w:r>
    </w:p>
    <w:p w14:paraId="357C7BB3">
      <w:pPr>
        <w:ind w:firstLine="6400"/>
        <w:rPr>
          <w:rFonts w:hint="eastAsia" w:ascii="仿宋_GB2312" w:eastAsia="仿宋_GB2312"/>
        </w:rPr>
      </w:pPr>
    </w:p>
    <w:p w14:paraId="4CD2CEB9">
      <w:pPr>
        <w:rPr>
          <w:rFonts w:hint="eastAsia" w:ascii="仿宋_GB2312" w:eastAsia="仿宋_GB2312"/>
          <w:sz w:val="30"/>
        </w:rPr>
      </w:pPr>
      <w:r>
        <w:rPr>
          <w:rFonts w:hint="eastAsia" w:ascii="仿宋_GB2312" w:eastAsia="仿宋_GB2312"/>
          <w:sz w:val="30"/>
        </w:rPr>
        <w:t>甲方（委托方）：</w:t>
      </w:r>
    </w:p>
    <w:p w14:paraId="15BCF2F7">
      <w:pPr>
        <w:rPr>
          <w:rFonts w:hint="eastAsia" w:ascii="仿宋_GB2312" w:eastAsia="仿宋_GB2312"/>
          <w:sz w:val="30"/>
        </w:rPr>
      </w:pPr>
      <w:r>
        <w:rPr>
          <w:rFonts w:hint="eastAsia" w:ascii="仿宋_GB2312" w:eastAsia="仿宋_GB2312"/>
          <w:sz w:val="30"/>
        </w:rPr>
        <w:t>乙方（承运方）：</w:t>
      </w:r>
    </w:p>
    <w:p w14:paraId="7F5D6C48">
      <w:pPr>
        <w:tabs>
          <w:tab w:val="left" w:pos="640"/>
        </w:tabs>
        <w:ind w:left="-80" w:firstLine="600" w:firstLineChars="200"/>
        <w:rPr>
          <w:rFonts w:hint="eastAsia" w:ascii="仿宋_GB2312" w:eastAsia="仿宋_GB2312"/>
          <w:sz w:val="30"/>
        </w:rPr>
      </w:pPr>
      <w:r>
        <w:rPr>
          <w:rFonts w:hint="eastAsia" w:ascii="仿宋_GB2312" w:eastAsia="仿宋_GB2312"/>
          <w:sz w:val="30"/>
          <w:lang w:eastAsia="zh-CN"/>
        </w:rPr>
        <w:t>甲、乙</w:t>
      </w:r>
      <w:r>
        <w:rPr>
          <w:rFonts w:hint="eastAsia" w:ascii="仿宋_GB2312" w:eastAsia="仿宋_GB2312"/>
          <w:sz w:val="30"/>
        </w:rPr>
        <w:t>双方经充分协商，就甲方腈纶运输</w:t>
      </w:r>
      <w:r>
        <w:rPr>
          <w:rFonts w:hint="eastAsia" w:ascii="仿宋_GB2312" w:eastAsia="仿宋_GB2312"/>
          <w:sz w:val="30"/>
          <w:lang w:eastAsia="zh-CN"/>
        </w:rPr>
        <w:t>事宜达成</w:t>
      </w:r>
      <w:r>
        <w:rPr>
          <w:rFonts w:hint="eastAsia" w:ascii="仿宋_GB2312" w:eastAsia="仿宋_GB2312"/>
          <w:sz w:val="30"/>
        </w:rPr>
        <w:t>如下协议，双方共同信守执行。</w:t>
      </w:r>
    </w:p>
    <w:p w14:paraId="4DC27C7A">
      <w:pPr>
        <w:rPr>
          <w:rFonts w:hint="eastAsia" w:ascii="仿宋_GB2312" w:eastAsia="仿宋_GB2312"/>
          <w:sz w:val="30"/>
        </w:rPr>
      </w:pPr>
      <w:r>
        <w:rPr>
          <w:rFonts w:hint="eastAsia" w:ascii="仿宋_GB2312" w:eastAsia="仿宋_GB2312"/>
          <w:sz w:val="30"/>
        </w:rPr>
        <w:t>一、甲方将腈纶运输委托乙方承运，乙方必须保证甲方的货物完整、及时、安全送达到指定地点。</w:t>
      </w:r>
    </w:p>
    <w:p w14:paraId="0F068D81">
      <w:pPr>
        <w:rPr>
          <w:rFonts w:hint="eastAsia" w:ascii="仿宋_GB2312" w:eastAsia="仿宋_GB2312"/>
          <w:sz w:val="30"/>
        </w:rPr>
      </w:pPr>
      <w:r>
        <w:rPr>
          <w:rFonts w:hint="eastAsia" w:ascii="仿宋_GB2312" w:eastAsia="仿宋_GB2312"/>
          <w:sz w:val="30"/>
        </w:rPr>
        <w:t>二、乙方应积极组织车辆（包括乙方自身及乙方在社会上组织的车辆）以满足甲方货物运输需求，并将所组织的车辆车牌号码告知甲方。乙方及乙方组织的社会车辆一经装上甲方的货物，无论乙方自身或其驾驶员代表在甲方所开具的货运单上签字或盖章均视为有效。</w:t>
      </w:r>
    </w:p>
    <w:p w14:paraId="24896186">
      <w:pPr>
        <w:rPr>
          <w:rFonts w:hint="eastAsia" w:ascii="仿宋_GB2312" w:eastAsia="仿宋_GB2312"/>
          <w:sz w:val="30"/>
        </w:rPr>
      </w:pPr>
      <w:r>
        <w:rPr>
          <w:rFonts w:hint="eastAsia" w:ascii="仿宋_GB2312" w:eastAsia="仿宋_GB2312"/>
          <w:sz w:val="30"/>
        </w:rPr>
        <w:t>三、乙方须向甲方缴纳</w:t>
      </w:r>
      <w:r>
        <w:rPr>
          <w:rFonts w:hint="eastAsia" w:ascii="仿宋_GB2312" w:eastAsia="仿宋_GB2312"/>
          <w:sz w:val="30"/>
          <w:lang w:eastAsia="zh-CN"/>
        </w:rPr>
        <w:t>伍</w:t>
      </w:r>
      <w:r>
        <w:rPr>
          <w:rFonts w:hint="eastAsia" w:ascii="仿宋_GB2312" w:eastAsia="仿宋_GB2312"/>
          <w:sz w:val="30"/>
        </w:rPr>
        <w:t>万元作保证金。如出现货款、货物受损，甲方单方有权直接从该项保证金中扣除，不足部分甲方有追索权。</w:t>
      </w:r>
    </w:p>
    <w:p w14:paraId="08E140F3">
      <w:pPr>
        <w:rPr>
          <w:rFonts w:hint="eastAsia" w:ascii="仿宋_GB2312" w:eastAsia="仿宋_GB2312"/>
          <w:sz w:val="30"/>
        </w:rPr>
      </w:pPr>
      <w:r>
        <w:rPr>
          <w:rFonts w:hint="eastAsia" w:ascii="仿宋_GB2312" w:eastAsia="仿宋_GB2312"/>
          <w:sz w:val="30"/>
        </w:rPr>
        <w:t>四、乙方凭甲方每次开具的货运单组织承运，货运单上需注明货物名称、件数、重量、交货地点、收货人、联系方式及交办事项（如带回该批货物货款等），并由甲、乙双方（或乙方所组织车辆的驾驶员）签字或盖章确认。乙方据货运单将货物运至指定地点后，交收货人签收</w:t>
      </w:r>
      <w:r>
        <w:rPr>
          <w:rFonts w:hint="eastAsia" w:ascii="仿宋_GB2312" w:eastAsia="仿宋_GB2312"/>
          <w:sz w:val="30"/>
          <w:lang w:eastAsia="zh-CN"/>
        </w:rPr>
        <w:t>（</w:t>
      </w:r>
      <w:r>
        <w:rPr>
          <w:rFonts w:hint="eastAsia" w:ascii="仿宋_GB2312" w:eastAsia="仿宋_GB2312"/>
          <w:b/>
          <w:bCs/>
          <w:sz w:val="30"/>
          <w:lang w:eastAsia="zh-CN"/>
        </w:rPr>
        <w:t>收货人签字盖章</w:t>
      </w:r>
      <w:r>
        <w:rPr>
          <w:rFonts w:hint="eastAsia" w:ascii="仿宋_GB2312" w:eastAsia="仿宋_GB2312"/>
          <w:sz w:val="30"/>
          <w:lang w:eastAsia="zh-CN"/>
        </w:rPr>
        <w:t>）</w:t>
      </w:r>
      <w:r>
        <w:rPr>
          <w:rFonts w:hint="eastAsia" w:ascii="仿宋_GB2312" w:eastAsia="仿宋_GB2312"/>
          <w:sz w:val="30"/>
        </w:rPr>
        <w:t>，签收无误并办妥交办事宜后，方可凭此结算运费。</w:t>
      </w:r>
    </w:p>
    <w:p w14:paraId="66C2F2EF">
      <w:pPr>
        <w:rPr>
          <w:rFonts w:hint="eastAsia" w:ascii="仿宋_GB2312" w:eastAsia="仿宋_GB2312"/>
          <w:sz w:val="30"/>
        </w:rPr>
      </w:pPr>
      <w:r>
        <w:rPr>
          <w:rFonts w:hint="eastAsia" w:ascii="仿宋_GB2312" w:eastAsia="仿宋_GB2312"/>
          <w:sz w:val="30"/>
        </w:rPr>
        <w:t>五、乙方对车辆需严格管理，承运车辆必须证照等手续齐全、车况良好，配备必要的工具（消防器材、雨布等），车辆必须根据载重量足额投保货险。乙方需将承运甲方货物车辆的行驶证及保险单证复印件交给甲方存档，否则甲方有权停止该车辆的货物运输。</w:t>
      </w:r>
    </w:p>
    <w:p w14:paraId="5570ADD9">
      <w:pPr>
        <w:rPr>
          <w:rFonts w:hint="eastAsia" w:ascii="仿宋_GB2312" w:eastAsia="仿宋_GB2312"/>
          <w:sz w:val="30"/>
        </w:rPr>
      </w:pPr>
      <w:r>
        <w:rPr>
          <w:rFonts w:hint="eastAsia" w:ascii="仿宋_GB2312" w:eastAsia="仿宋_GB2312"/>
          <w:sz w:val="30"/>
        </w:rPr>
        <w:t>六、其他约定</w:t>
      </w:r>
    </w:p>
    <w:p w14:paraId="4F44509C">
      <w:pPr>
        <w:numPr>
          <w:ilvl w:val="0"/>
          <w:numId w:val="3"/>
        </w:numPr>
        <w:ind w:left="720" w:hanging="720"/>
        <w:rPr>
          <w:rFonts w:hint="eastAsia" w:ascii="仿宋_GB2312" w:eastAsia="仿宋_GB2312"/>
          <w:sz w:val="30"/>
        </w:rPr>
      </w:pPr>
      <w:r>
        <w:rPr>
          <w:rFonts w:hint="eastAsia" w:ascii="仿宋_GB2312" w:eastAsia="仿宋_GB2312"/>
          <w:sz w:val="30"/>
        </w:rPr>
        <w:t>装车与卸车时乙方均应核对货物重量、品种和规格，如发生短少、单物不符，均由乙方承担。</w:t>
      </w:r>
    </w:p>
    <w:p w14:paraId="2BBA163C">
      <w:pPr>
        <w:numPr>
          <w:ilvl w:val="0"/>
          <w:numId w:val="3"/>
        </w:numPr>
        <w:ind w:left="720" w:hanging="720"/>
        <w:rPr>
          <w:rFonts w:hint="eastAsia" w:ascii="仿宋_GB2312" w:eastAsia="仿宋_GB2312"/>
          <w:sz w:val="30"/>
        </w:rPr>
      </w:pPr>
      <w:r>
        <w:rPr>
          <w:rFonts w:hint="eastAsia" w:ascii="仿宋_GB2312" w:eastAsia="仿宋_GB2312"/>
          <w:sz w:val="30"/>
        </w:rPr>
        <w:t>运输过程中如遇交通事故、偷盗、雨浸货物等或其他突发事件致使甲方货物受损、短少，由乙方承担甲方一切损失，甲方配合乙方办理保险理赔工作，其损失金额甲方有权从乙方运费、保证金中直接扣除，不足部分甲方有追索权。</w:t>
      </w:r>
    </w:p>
    <w:p w14:paraId="03A56586">
      <w:pPr>
        <w:numPr>
          <w:ilvl w:val="0"/>
          <w:numId w:val="3"/>
        </w:numPr>
        <w:ind w:left="720" w:hanging="720"/>
        <w:rPr>
          <w:rFonts w:hint="eastAsia" w:ascii="仿宋_GB2312" w:eastAsia="仿宋_GB2312"/>
          <w:sz w:val="30"/>
        </w:rPr>
      </w:pPr>
      <w:r>
        <w:rPr>
          <w:rFonts w:hint="eastAsia" w:ascii="仿宋_GB2312" w:eastAsia="仿宋_GB2312"/>
          <w:sz w:val="30"/>
        </w:rPr>
        <w:t>乙方须严格按照甲方要求执行送货程序，先与联系人联系经甲方同意后方可卸货。如因乙方未执行甲方指令致使货款未能及时收回，该货款从乙方运费、保证金中直接扣除，不足部分甲方有追索权，待甲方货款全额收回后再退给乙方。</w:t>
      </w:r>
    </w:p>
    <w:p w14:paraId="76236CED">
      <w:pPr>
        <w:numPr>
          <w:ilvl w:val="0"/>
          <w:numId w:val="3"/>
        </w:numPr>
        <w:ind w:left="720" w:hanging="720"/>
        <w:rPr>
          <w:rFonts w:hint="eastAsia" w:ascii="仿宋_GB2312" w:eastAsia="仿宋_GB2312"/>
          <w:sz w:val="30"/>
        </w:rPr>
      </w:pPr>
      <w:r>
        <w:rPr>
          <w:rFonts w:hint="eastAsia" w:ascii="仿宋_GB2312" w:eastAsia="仿宋_GB2312"/>
          <w:sz w:val="30"/>
        </w:rPr>
        <w:t>乙方组织的车辆在承运过程中如发生货物货款受损等一切纠纷，均由乙方承担责任。</w:t>
      </w:r>
    </w:p>
    <w:p w14:paraId="0E9168DD">
      <w:pPr>
        <w:rPr>
          <w:rFonts w:hint="eastAsia" w:ascii="仿宋_GB2312" w:eastAsia="仿宋_GB2312"/>
          <w:sz w:val="30"/>
        </w:rPr>
      </w:pPr>
      <w:r>
        <w:rPr>
          <w:rFonts w:hint="eastAsia" w:ascii="仿宋_GB2312" w:eastAsia="仿宋_GB2312"/>
          <w:sz w:val="30"/>
        </w:rPr>
        <w:t>七、乙方凭甲方开具的货运单运费结算联（运费参见</w:t>
      </w:r>
      <w:r>
        <w:rPr>
          <w:rFonts w:hint="eastAsia" w:ascii="仿宋_GB2312" w:eastAsia="仿宋_GB2312"/>
          <w:sz w:val="30"/>
          <w:lang w:eastAsia="zh-CN"/>
        </w:rPr>
        <w:t>附件1</w:t>
      </w:r>
      <w:r>
        <w:rPr>
          <w:rFonts w:hint="eastAsia" w:ascii="仿宋_GB2312" w:eastAsia="仿宋_GB2312"/>
          <w:sz w:val="30"/>
        </w:rPr>
        <w:t>）每月10-20日向甲方结算运费，乙方根据商定的运价开具运费发票，运费统一在合肥办理。甲方有权根据市场情况调整运价。</w:t>
      </w:r>
    </w:p>
    <w:p w14:paraId="5A826470">
      <w:pP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八、本协议不尽之处，双方协商解决</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color w:val="333333"/>
          <w:sz w:val="30"/>
          <w:szCs w:val="30"/>
        </w:rPr>
        <w:t>协商不成，可向合同签订地法院提起诉讼</w:t>
      </w:r>
      <w:r>
        <w:rPr>
          <w:rFonts w:hint="eastAsia" w:ascii="仿宋_GB2312" w:hAnsi="仿宋_GB2312" w:eastAsia="仿宋_GB2312" w:cs="仿宋_GB2312"/>
          <w:sz w:val="30"/>
          <w:szCs w:val="30"/>
        </w:rPr>
        <w:t>。</w:t>
      </w:r>
    </w:p>
    <w:p w14:paraId="0C0001D8">
      <w:pPr>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九、本协议一式两份，双方各执一份，</w:t>
      </w:r>
      <w:r>
        <w:rPr>
          <w:rFonts w:hint="eastAsia" w:ascii="仿宋_GB2312" w:hAnsi="仿宋_GB2312" w:eastAsia="仿宋_GB2312" w:cs="仿宋_GB2312"/>
          <w:sz w:val="30"/>
          <w:szCs w:val="30"/>
        </w:rPr>
        <w:t>协议</w:t>
      </w:r>
      <w:r>
        <w:rPr>
          <w:rFonts w:hint="eastAsia" w:ascii="仿宋_GB2312" w:hAnsi="仿宋_GB2312" w:eastAsia="仿宋_GB2312" w:cs="仿宋_GB2312"/>
          <w:sz w:val="30"/>
          <w:szCs w:val="30"/>
          <w:lang w:eastAsia="zh-CN"/>
        </w:rPr>
        <w:t>自</w:t>
      </w:r>
      <w:r>
        <w:rPr>
          <w:rFonts w:hint="eastAsia" w:ascii="仿宋_GB2312" w:hAnsi="仿宋_GB2312" w:eastAsia="仿宋_GB2312" w:cs="仿宋_GB2312"/>
          <w:sz w:val="30"/>
          <w:szCs w:val="30"/>
        </w:rPr>
        <w:t>盖章后生效，有效期从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w:t>
      </w:r>
    </w:p>
    <w:p w14:paraId="5ED9D35C">
      <w:pPr>
        <w:rPr>
          <w:rFonts w:hint="eastAsia" w:ascii="仿宋_GB2312" w:eastAsia="仿宋_GB2312"/>
          <w:sz w:val="30"/>
        </w:rPr>
      </w:pPr>
    </w:p>
    <w:p w14:paraId="3AF8145B">
      <w:pPr>
        <w:rPr>
          <w:rFonts w:ascii="仿宋_GB2312" w:eastAsia="仿宋_GB2312"/>
          <w:sz w:val="30"/>
        </w:rPr>
      </w:pPr>
    </w:p>
    <w:p w14:paraId="376834B4">
      <w:pPr>
        <w:rPr>
          <w:rFonts w:hint="eastAsia" w:ascii="仿宋_GB2312" w:eastAsia="仿宋_GB2312"/>
          <w:sz w:val="30"/>
        </w:rPr>
      </w:pPr>
    </w:p>
    <w:p w14:paraId="536C6298">
      <w:pPr>
        <w:rPr>
          <w:rFonts w:hint="eastAsia" w:ascii="仿宋_GB2312" w:eastAsia="仿宋_GB2312"/>
          <w:sz w:val="30"/>
        </w:rPr>
      </w:pPr>
    </w:p>
    <w:p w14:paraId="10941F16">
      <w:pPr>
        <w:ind w:firstLine="600" w:firstLineChars="200"/>
        <w:rPr>
          <w:rFonts w:hint="eastAsia" w:ascii="仿宋_GB2312" w:eastAsia="仿宋_GB2312"/>
          <w:sz w:val="30"/>
        </w:rPr>
      </w:pPr>
      <w:r>
        <w:rPr>
          <w:rFonts w:hint="eastAsia" w:ascii="仿宋_GB2312" w:eastAsia="仿宋_GB2312"/>
          <w:sz w:val="30"/>
        </w:rPr>
        <w:t xml:space="preserve">甲方（盖章）        </w:t>
      </w:r>
      <w:r>
        <w:rPr>
          <w:rFonts w:hint="eastAsia" w:ascii="仿宋_GB2312" w:eastAsia="仿宋_GB2312"/>
          <w:sz w:val="30"/>
          <w:lang w:eastAsia="zh-CN"/>
        </w:rPr>
        <w:t xml:space="preserve">   </w:t>
      </w:r>
      <w:r>
        <w:rPr>
          <w:rFonts w:ascii="仿宋_GB2312" w:eastAsia="仿宋_GB2312"/>
          <w:sz w:val="30"/>
          <w:lang w:eastAsia="zh-CN"/>
        </w:rPr>
        <w:t xml:space="preserve"> </w:t>
      </w:r>
      <w:r>
        <w:rPr>
          <w:rFonts w:hint="eastAsia" w:ascii="仿宋_GB2312" w:eastAsia="仿宋_GB2312"/>
          <w:sz w:val="30"/>
        </w:rPr>
        <w:t xml:space="preserve">   </w:t>
      </w:r>
      <w:r>
        <w:rPr>
          <w:rFonts w:ascii="仿宋_GB2312" w:eastAsia="仿宋_GB2312"/>
          <w:sz w:val="30"/>
        </w:rPr>
        <w:t xml:space="preserve">  </w:t>
      </w:r>
      <w:r>
        <w:rPr>
          <w:rFonts w:hint="eastAsia" w:ascii="仿宋_GB2312" w:eastAsia="仿宋_GB2312"/>
          <w:sz w:val="30"/>
        </w:rPr>
        <w:t xml:space="preserve">     乙方（盖章）</w:t>
      </w:r>
    </w:p>
    <w:p w14:paraId="09A725E0">
      <w:pPr>
        <w:rPr>
          <w:rFonts w:hint="eastAsia" w:ascii="仿宋_GB2312" w:eastAsia="仿宋_GB2312"/>
          <w:sz w:val="32"/>
        </w:rPr>
      </w:pPr>
    </w:p>
    <w:p w14:paraId="61539148">
      <w:pPr>
        <w:pageBreakBefore w:val="0"/>
        <w:kinsoku/>
        <w:wordWrap/>
        <w:overflowPunct/>
        <w:bidi w:val="0"/>
        <w:jc w:val="both"/>
        <w:rPr>
          <w:rFonts w:hint="eastAsia" w:ascii="宋体" w:hAnsi="宋体" w:cs="宋体"/>
          <w:b/>
          <w:sz w:val="28"/>
          <w:szCs w:val="28"/>
          <w:highlight w:val="none"/>
        </w:rPr>
      </w:pPr>
    </w:p>
    <w:p w14:paraId="4213B2B7">
      <w:pPr>
        <w:pageBreakBefore w:val="0"/>
        <w:kinsoku/>
        <w:wordWrap/>
        <w:overflowPunct/>
        <w:bidi w:val="0"/>
        <w:jc w:val="center"/>
        <w:rPr>
          <w:rFonts w:hint="eastAsia" w:ascii="宋体" w:hAnsi="宋体" w:cs="宋体"/>
          <w:b/>
          <w:sz w:val="28"/>
          <w:szCs w:val="28"/>
          <w:highlight w:val="none"/>
        </w:rPr>
      </w:pPr>
    </w:p>
    <w:p w14:paraId="23C3EA47">
      <w:pPr>
        <w:pageBreakBefore w:val="0"/>
        <w:kinsoku/>
        <w:wordWrap/>
        <w:overflowPunct/>
        <w:bidi w:val="0"/>
        <w:jc w:val="center"/>
        <w:rPr>
          <w:rFonts w:hint="eastAsia" w:ascii="宋体" w:hAnsi="宋体" w:cs="宋体"/>
          <w:b/>
          <w:sz w:val="28"/>
          <w:szCs w:val="28"/>
          <w:highlight w:val="none"/>
        </w:rPr>
      </w:pPr>
    </w:p>
    <w:p w14:paraId="3FE25746">
      <w:pPr>
        <w:pageBreakBefore w:val="0"/>
        <w:kinsoku/>
        <w:wordWrap/>
        <w:overflowPunct/>
        <w:bidi w:val="0"/>
        <w:jc w:val="center"/>
        <w:rPr>
          <w:rFonts w:hint="eastAsia" w:ascii="宋体" w:hAnsi="宋体" w:cs="宋体"/>
          <w:b/>
          <w:sz w:val="28"/>
          <w:szCs w:val="28"/>
          <w:highlight w:val="none"/>
        </w:rPr>
      </w:pPr>
    </w:p>
    <w:p w14:paraId="29B877F3">
      <w:pPr>
        <w:pageBreakBefore w:val="0"/>
        <w:kinsoku/>
        <w:wordWrap/>
        <w:overflowPunct/>
        <w:bidi w:val="0"/>
        <w:jc w:val="center"/>
        <w:rPr>
          <w:rStyle w:val="26"/>
          <w:rFonts w:hint="eastAsia" w:ascii="黑体" w:hAnsi="黑体" w:eastAsia="黑体" w:cs="黑体"/>
          <w:b w:val="0"/>
          <w:bCs/>
          <w:sz w:val="52"/>
          <w:szCs w:val="52"/>
          <w:highlight w:val="none"/>
        </w:rPr>
      </w:pPr>
    </w:p>
    <w:p w14:paraId="1B86FD67">
      <w:pPr>
        <w:jc w:val="both"/>
        <w:rPr>
          <w:rFonts w:hint="eastAsia" w:ascii="宋体" w:hAnsi="宋体" w:cs="宋体"/>
          <w:b/>
          <w:sz w:val="48"/>
          <w:szCs w:val="48"/>
        </w:rPr>
      </w:pPr>
      <w:bookmarkStart w:id="131" w:name="_Toc28446"/>
    </w:p>
    <w:p w14:paraId="0B7D77ED">
      <w:pPr>
        <w:jc w:val="center"/>
        <w:rPr>
          <w:rFonts w:hint="eastAsia" w:ascii="宋体" w:hAnsi="宋体" w:cs="宋体"/>
          <w:b/>
          <w:sz w:val="48"/>
          <w:szCs w:val="48"/>
        </w:rPr>
      </w:pPr>
    </w:p>
    <w:p w14:paraId="4E3248AF">
      <w:pPr>
        <w:jc w:val="center"/>
        <w:rPr>
          <w:rFonts w:hint="eastAsia" w:ascii="宋体" w:hAnsi="宋体" w:cs="宋体"/>
          <w:b/>
          <w:sz w:val="48"/>
          <w:szCs w:val="48"/>
        </w:rPr>
      </w:pPr>
    </w:p>
    <w:p w14:paraId="3404CE90">
      <w:pPr>
        <w:jc w:val="center"/>
        <w:rPr>
          <w:rFonts w:hint="eastAsia" w:ascii="宋体" w:hAnsi="宋体" w:cs="宋体"/>
          <w:b/>
          <w:sz w:val="48"/>
          <w:szCs w:val="48"/>
        </w:rPr>
      </w:pPr>
    </w:p>
    <w:p w14:paraId="0C15D69A">
      <w:pPr>
        <w:jc w:val="center"/>
        <w:rPr>
          <w:rFonts w:hint="eastAsia" w:ascii="宋体" w:hAnsi="宋体" w:cs="宋体"/>
          <w:b/>
          <w:sz w:val="48"/>
          <w:szCs w:val="48"/>
        </w:rPr>
      </w:pPr>
    </w:p>
    <w:p w14:paraId="44276AEF">
      <w:pPr>
        <w:jc w:val="center"/>
        <w:rPr>
          <w:rFonts w:hint="eastAsia" w:ascii="宋体" w:hAnsi="宋体" w:cs="宋体"/>
          <w:b/>
          <w:sz w:val="48"/>
          <w:szCs w:val="48"/>
        </w:rPr>
      </w:pPr>
    </w:p>
    <w:p w14:paraId="4DA88C87">
      <w:pPr>
        <w:jc w:val="center"/>
        <w:rPr>
          <w:rFonts w:hint="eastAsia" w:ascii="宋体" w:hAnsi="宋体" w:cs="宋体"/>
          <w:b/>
          <w:sz w:val="48"/>
          <w:szCs w:val="48"/>
        </w:rPr>
      </w:pPr>
    </w:p>
    <w:p w14:paraId="49DD3017">
      <w:pPr>
        <w:jc w:val="center"/>
        <w:rPr>
          <w:rFonts w:hint="eastAsia" w:ascii="宋体" w:hAnsi="宋体" w:cs="宋体"/>
          <w:b/>
          <w:sz w:val="48"/>
          <w:szCs w:val="48"/>
        </w:rPr>
      </w:pPr>
    </w:p>
    <w:p w14:paraId="42772999">
      <w:pPr>
        <w:pStyle w:val="2"/>
        <w:bidi/>
        <w:spacing w:before="0" w:after="0"/>
        <w:ind w:left="0" w:right="0"/>
        <w:jc w:val="center"/>
        <w:rPr>
          <w:rStyle w:val="26"/>
          <w:rFonts w:hint="eastAsia" w:ascii="黑体" w:hAnsi="黑体" w:eastAsia="黑体" w:cs="黑体"/>
          <w:b w:val="0"/>
          <w:bCs/>
          <w:sz w:val="52"/>
          <w:szCs w:val="52"/>
        </w:rPr>
      </w:pPr>
      <w:r>
        <w:rPr>
          <w:rStyle w:val="26"/>
          <w:rFonts w:hint="eastAsia" w:ascii="黑体" w:hAnsi="黑体" w:eastAsia="黑体" w:cs="黑体"/>
          <w:b w:val="0"/>
          <w:bCs/>
          <w:sz w:val="52"/>
          <w:szCs w:val="52"/>
        </w:rPr>
        <w:t>第四章 响应文件格式</w:t>
      </w:r>
      <w:bookmarkEnd w:id="131"/>
    </w:p>
    <w:p w14:paraId="1E711B6F">
      <w:pPr>
        <w:pStyle w:val="3"/>
        <w:rPr>
          <w:rFonts w:hint="eastAsia" w:ascii="宋体" w:hAnsi="宋体" w:eastAsia="宋体" w:cs="宋体"/>
        </w:rPr>
      </w:pPr>
    </w:p>
    <w:p w14:paraId="30586FE7">
      <w:pPr>
        <w:pStyle w:val="3"/>
        <w:rPr>
          <w:rFonts w:hint="eastAsia" w:ascii="宋体" w:hAnsi="宋体" w:eastAsia="宋体" w:cs="宋体"/>
        </w:rPr>
      </w:pPr>
    </w:p>
    <w:p w14:paraId="7F9911AF">
      <w:pPr>
        <w:adjustRightInd w:val="0"/>
        <w:snapToGrid w:val="0"/>
        <w:spacing w:line="360" w:lineRule="auto"/>
        <w:jc w:val="left"/>
        <w:rPr>
          <w:rFonts w:hint="eastAsia" w:ascii="宋体" w:hAnsi="宋体" w:cs="宋体"/>
          <w:b/>
          <w:bCs/>
          <w:sz w:val="24"/>
          <w:szCs w:val="28"/>
        </w:rPr>
      </w:pPr>
      <w:r>
        <w:rPr>
          <w:rFonts w:hint="eastAsia" w:ascii="宋体" w:hAnsi="宋体" w:cs="宋体"/>
          <w:b w:val="0"/>
          <w:sz w:val="28"/>
          <w:szCs w:val="28"/>
        </w:rPr>
        <w:br w:type="page"/>
      </w:r>
    </w:p>
    <w:p w14:paraId="767B5E89">
      <w:pPr>
        <w:pStyle w:val="2"/>
        <w:pageBreakBefore w:val="0"/>
        <w:kinsoku/>
        <w:wordWrap/>
        <w:overflowPunct/>
        <w:bidi w:val="0"/>
        <w:jc w:val="right"/>
        <w:rPr>
          <w:rFonts w:hint="eastAsia" w:ascii="宋体" w:hAnsi="宋体" w:cs="宋体"/>
          <w:bCs/>
          <w:sz w:val="32"/>
          <w:szCs w:val="32"/>
          <w:highlight w:val="none"/>
        </w:rPr>
      </w:pPr>
      <w:r>
        <w:rPr>
          <w:rFonts w:hint="eastAsia" w:ascii="宋体" w:hAnsi="宋体" w:cs="宋体"/>
          <w:bCs/>
          <w:sz w:val="32"/>
          <w:szCs w:val="32"/>
          <w:highlight w:val="none"/>
          <w:bdr w:val="single" w:color="auto" w:sz="4" w:space="0"/>
        </w:rPr>
        <w:t>正本</w:t>
      </w:r>
    </w:p>
    <w:p w14:paraId="74B9D220">
      <w:pPr>
        <w:pageBreakBefore w:val="0"/>
        <w:tabs>
          <w:tab w:val="left" w:pos="2999"/>
        </w:tabs>
        <w:kinsoku/>
        <w:wordWrap/>
        <w:overflowPunct/>
        <w:bidi w:val="0"/>
        <w:spacing w:before="15"/>
        <w:rPr>
          <w:rFonts w:hint="eastAsia" w:ascii="宋体" w:hAnsi="宋体" w:cs="宋体"/>
          <w:sz w:val="28"/>
          <w:highlight w:val="none"/>
          <w:u w:val="single"/>
        </w:rPr>
      </w:pPr>
    </w:p>
    <w:p w14:paraId="70271B08">
      <w:pPr>
        <w:pageBreakBefore w:val="0"/>
        <w:tabs>
          <w:tab w:val="left" w:pos="2999"/>
        </w:tabs>
        <w:kinsoku/>
        <w:wordWrap/>
        <w:overflowPunct/>
        <w:bidi w:val="0"/>
        <w:spacing w:before="15"/>
        <w:jc w:val="both"/>
        <w:rPr>
          <w:rFonts w:hint="eastAsia" w:ascii="宋体" w:hAnsi="宋体" w:eastAsia="宋体" w:cs="宋体"/>
          <w:sz w:val="24"/>
          <w:szCs w:val="24"/>
          <w:highlight w:val="none"/>
          <w:u w:val="single"/>
          <w:lang w:val="en-US" w:eastAsia="zh-CN"/>
        </w:rPr>
      </w:pPr>
      <w:r>
        <w:rPr>
          <w:rFonts w:hint="eastAsia" w:ascii="宋体" w:hAnsi="宋体" w:cs="宋体"/>
          <w:sz w:val="28"/>
          <w:highlight w:val="none"/>
          <w:u w:val="none"/>
        </w:rPr>
        <w:t>项目名称：</w:t>
      </w:r>
      <w:r>
        <w:rPr>
          <w:rFonts w:hint="eastAsia" w:ascii="Segoe UI" w:hAnsi="Segoe UI" w:eastAsia="Segoe UI" w:cs="Segoe UI"/>
          <w:i w:val="0"/>
          <w:iCs w:val="0"/>
          <w:caps w:val="0"/>
          <w:color w:val="1F2329"/>
          <w:spacing w:val="0"/>
          <w:sz w:val="24"/>
          <w:szCs w:val="24"/>
          <w:u w:val="single"/>
        </w:rPr>
        <w:t>安徽省皖腈贸易有限责任公司</w:t>
      </w:r>
      <w:r>
        <w:rPr>
          <w:rFonts w:hint="eastAsia" w:ascii="Segoe UI" w:hAnsi="Segoe UI" w:eastAsia="宋体" w:cs="Segoe UI"/>
          <w:i w:val="0"/>
          <w:iCs w:val="0"/>
          <w:caps w:val="0"/>
          <w:color w:val="1F2329"/>
          <w:spacing w:val="0"/>
          <w:sz w:val="24"/>
          <w:szCs w:val="24"/>
          <w:u w:val="single"/>
          <w:lang w:val="en-US" w:eastAsia="zh-CN"/>
        </w:rPr>
        <w:t>苏北地区</w:t>
      </w:r>
      <w:r>
        <w:rPr>
          <w:rFonts w:hint="eastAsia" w:ascii="Segoe UI" w:hAnsi="Segoe UI" w:eastAsia="Segoe UI" w:cs="Segoe UI"/>
          <w:i w:val="0"/>
          <w:iCs w:val="0"/>
          <w:caps w:val="0"/>
          <w:color w:val="1F2329"/>
          <w:spacing w:val="0"/>
          <w:sz w:val="24"/>
          <w:szCs w:val="24"/>
          <w:u w:val="single"/>
        </w:rPr>
        <w:t>腈纶运输服务采购项目</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none"/>
          <w:lang w:val="en-US" w:eastAsia="zh-CN"/>
        </w:rPr>
        <w:t xml:space="preserve">  </w:t>
      </w:r>
      <w:r>
        <w:rPr>
          <w:rFonts w:hint="eastAsia" w:ascii="宋体" w:hAnsi="宋体" w:eastAsia="宋体" w:cs="宋体"/>
          <w:sz w:val="24"/>
          <w:szCs w:val="24"/>
          <w:highlight w:val="none"/>
          <w:u w:val="single"/>
          <w:lang w:val="en-US" w:eastAsia="zh-CN"/>
        </w:rPr>
        <w:t xml:space="preserve">            </w:t>
      </w:r>
    </w:p>
    <w:p w14:paraId="2EB44C14">
      <w:pPr>
        <w:pStyle w:val="10"/>
        <w:pageBreakBefore w:val="0"/>
        <w:kinsoku/>
        <w:wordWrap/>
        <w:overflowPunct/>
        <w:bidi w:val="0"/>
        <w:rPr>
          <w:highlight w:val="none"/>
          <w:lang w:eastAsia="zh-CN"/>
        </w:rPr>
      </w:pPr>
    </w:p>
    <w:p w14:paraId="3ABD143C">
      <w:pPr>
        <w:pStyle w:val="10"/>
        <w:pageBreakBefore w:val="0"/>
        <w:kinsoku/>
        <w:wordWrap/>
        <w:overflowPunct/>
        <w:bidi w:val="0"/>
        <w:spacing w:before="9"/>
        <w:rPr>
          <w:sz w:val="15"/>
          <w:highlight w:val="none"/>
          <w:lang w:eastAsia="zh-CN"/>
        </w:rPr>
      </w:pPr>
    </w:p>
    <w:p w14:paraId="4378C67F">
      <w:pPr>
        <w:pageBreakBefore w:val="0"/>
        <w:kinsoku/>
        <w:wordWrap/>
        <w:overflowPunct/>
        <w:bidi w:val="0"/>
        <w:spacing w:line="900" w:lineRule="exact"/>
        <w:jc w:val="center"/>
        <w:rPr>
          <w:rFonts w:hint="eastAsia" w:ascii="宋体" w:hAnsi="宋体" w:cs="宋体"/>
          <w:b/>
          <w:sz w:val="72"/>
          <w:highlight w:val="none"/>
        </w:rPr>
      </w:pPr>
      <w:r>
        <w:rPr>
          <w:rFonts w:hint="eastAsia" w:ascii="宋体" w:hAnsi="宋体" w:cs="宋体"/>
          <w:b/>
          <w:sz w:val="72"/>
          <w:highlight w:val="none"/>
        </w:rPr>
        <w:t>响</w:t>
      </w:r>
    </w:p>
    <w:p w14:paraId="0DB4001B">
      <w:pPr>
        <w:pageBreakBefore w:val="0"/>
        <w:kinsoku/>
        <w:wordWrap/>
        <w:overflowPunct/>
        <w:bidi w:val="0"/>
        <w:spacing w:line="900" w:lineRule="exact"/>
        <w:jc w:val="center"/>
        <w:rPr>
          <w:rFonts w:hint="eastAsia" w:ascii="宋体" w:hAnsi="宋体" w:cs="宋体"/>
          <w:b/>
          <w:sz w:val="72"/>
          <w:highlight w:val="none"/>
        </w:rPr>
      </w:pPr>
    </w:p>
    <w:p w14:paraId="759A9FB8">
      <w:pPr>
        <w:pageBreakBefore w:val="0"/>
        <w:kinsoku/>
        <w:wordWrap/>
        <w:overflowPunct/>
        <w:bidi w:val="0"/>
        <w:spacing w:line="900" w:lineRule="exact"/>
        <w:jc w:val="center"/>
        <w:rPr>
          <w:rFonts w:hint="eastAsia" w:ascii="宋体" w:hAnsi="宋体" w:cs="宋体"/>
          <w:b/>
          <w:sz w:val="72"/>
          <w:highlight w:val="none"/>
        </w:rPr>
      </w:pPr>
      <w:r>
        <w:rPr>
          <w:rFonts w:hint="eastAsia" w:ascii="宋体" w:hAnsi="宋体" w:cs="宋体"/>
          <w:b/>
          <w:sz w:val="72"/>
          <w:highlight w:val="none"/>
        </w:rPr>
        <w:t>应</w:t>
      </w:r>
    </w:p>
    <w:p w14:paraId="6ED9F7C3">
      <w:pPr>
        <w:pageBreakBefore w:val="0"/>
        <w:kinsoku/>
        <w:wordWrap/>
        <w:overflowPunct/>
        <w:bidi w:val="0"/>
        <w:spacing w:line="900" w:lineRule="exact"/>
        <w:jc w:val="center"/>
        <w:rPr>
          <w:rFonts w:hint="eastAsia" w:ascii="宋体" w:hAnsi="宋体" w:cs="宋体"/>
          <w:b/>
          <w:sz w:val="72"/>
          <w:highlight w:val="none"/>
        </w:rPr>
      </w:pPr>
    </w:p>
    <w:p w14:paraId="6B474393">
      <w:pPr>
        <w:pageBreakBefore w:val="0"/>
        <w:kinsoku/>
        <w:wordWrap/>
        <w:overflowPunct/>
        <w:bidi w:val="0"/>
        <w:spacing w:line="900" w:lineRule="exact"/>
        <w:jc w:val="center"/>
        <w:rPr>
          <w:rFonts w:hint="eastAsia" w:ascii="宋体" w:hAnsi="宋体" w:cs="宋体"/>
          <w:b/>
          <w:sz w:val="72"/>
          <w:highlight w:val="none"/>
        </w:rPr>
      </w:pPr>
      <w:r>
        <w:rPr>
          <w:rFonts w:hint="eastAsia" w:ascii="宋体" w:hAnsi="宋体" w:cs="宋体"/>
          <w:b/>
          <w:sz w:val="72"/>
          <w:highlight w:val="none"/>
        </w:rPr>
        <w:t>文</w:t>
      </w:r>
    </w:p>
    <w:p w14:paraId="7D23E754">
      <w:pPr>
        <w:pageBreakBefore w:val="0"/>
        <w:kinsoku/>
        <w:wordWrap/>
        <w:overflowPunct/>
        <w:bidi w:val="0"/>
        <w:spacing w:line="900" w:lineRule="exact"/>
        <w:jc w:val="center"/>
        <w:rPr>
          <w:rFonts w:hint="eastAsia" w:ascii="宋体" w:hAnsi="宋体" w:cs="宋体"/>
          <w:b/>
          <w:sz w:val="72"/>
          <w:highlight w:val="none"/>
        </w:rPr>
      </w:pPr>
    </w:p>
    <w:p w14:paraId="32AAAF99">
      <w:pPr>
        <w:pageBreakBefore w:val="0"/>
        <w:kinsoku/>
        <w:wordWrap/>
        <w:overflowPunct/>
        <w:bidi w:val="0"/>
        <w:jc w:val="center"/>
        <w:rPr>
          <w:rFonts w:hint="eastAsia" w:ascii="宋体" w:hAnsi="宋体" w:cs="宋体"/>
          <w:b/>
          <w:sz w:val="72"/>
          <w:highlight w:val="none"/>
        </w:rPr>
      </w:pPr>
      <w:r>
        <w:rPr>
          <w:rFonts w:hint="eastAsia" w:ascii="宋体" w:hAnsi="宋体" w:cs="宋体"/>
          <w:b/>
          <w:sz w:val="72"/>
          <w:highlight w:val="none"/>
        </w:rPr>
        <w:t>件</w:t>
      </w:r>
    </w:p>
    <w:p w14:paraId="7FBCF1F1">
      <w:pPr>
        <w:pStyle w:val="3"/>
        <w:pageBreakBefore w:val="0"/>
        <w:kinsoku/>
        <w:wordWrap/>
        <w:overflowPunct/>
        <w:bidi w:val="0"/>
        <w:rPr>
          <w:rFonts w:hint="eastAsia" w:ascii="宋体" w:hAnsi="宋体" w:eastAsia="宋体" w:cs="宋体"/>
          <w:highlight w:val="none"/>
        </w:rPr>
      </w:pPr>
    </w:p>
    <w:p w14:paraId="30C3C2F9">
      <w:pPr>
        <w:pStyle w:val="3"/>
        <w:pageBreakBefore w:val="0"/>
        <w:kinsoku/>
        <w:wordWrap/>
        <w:overflowPunct/>
        <w:bidi w:val="0"/>
        <w:rPr>
          <w:rFonts w:hint="eastAsia" w:ascii="宋体" w:hAnsi="宋体" w:eastAsia="宋体" w:cs="宋体"/>
          <w:highlight w:val="none"/>
        </w:rPr>
      </w:pPr>
    </w:p>
    <w:p w14:paraId="7AC154B9">
      <w:pPr>
        <w:pStyle w:val="10"/>
        <w:pageBreakBefore w:val="0"/>
        <w:kinsoku/>
        <w:wordWrap/>
        <w:overflowPunct/>
        <w:bidi w:val="0"/>
        <w:spacing w:before="2"/>
        <w:rPr>
          <w:sz w:val="41"/>
          <w:highlight w:val="none"/>
          <w:lang w:eastAsia="zh-CN"/>
        </w:rPr>
      </w:pPr>
    </w:p>
    <w:p w14:paraId="09B7EC87">
      <w:pPr>
        <w:pageBreakBefore w:val="0"/>
        <w:kinsoku/>
        <w:wordWrap/>
        <w:overflowPunct/>
        <w:bidi w:val="0"/>
        <w:spacing w:line="357" w:lineRule="auto"/>
        <w:ind w:left="1201" w:right="141"/>
        <w:jc w:val="center"/>
        <w:rPr>
          <w:rFonts w:hint="eastAsia" w:ascii="宋体" w:hAnsi="宋体" w:cs="宋体"/>
          <w:sz w:val="28"/>
          <w:highlight w:val="none"/>
        </w:rPr>
      </w:pPr>
      <w:r>
        <w:rPr>
          <w:rFonts w:hint="eastAsia" w:ascii="宋体" w:hAnsi="宋体" w:cs="宋体"/>
          <w:sz w:val="28"/>
          <w:highlight w:val="none"/>
        </w:rPr>
        <w:t>供应商：</w:t>
      </w:r>
      <w:r>
        <w:rPr>
          <w:rFonts w:hint="eastAsia" w:ascii="宋体" w:hAnsi="宋体" w:cs="宋体"/>
          <w:sz w:val="28"/>
          <w:highlight w:val="none"/>
          <w:u w:val="single"/>
        </w:rPr>
        <w:t xml:space="preserve">                 </w:t>
      </w:r>
      <w:r>
        <w:rPr>
          <w:rFonts w:hint="eastAsia" w:ascii="宋体" w:hAnsi="宋体" w:cs="宋体"/>
          <w:b/>
          <w:sz w:val="28"/>
          <w:highlight w:val="none"/>
          <w:u w:val="single"/>
        </w:rPr>
        <w:t xml:space="preserve">          </w:t>
      </w:r>
      <w:r>
        <w:rPr>
          <w:rFonts w:hint="eastAsia" w:ascii="宋体" w:hAnsi="宋体" w:cs="宋体"/>
          <w:b/>
          <w:sz w:val="28"/>
          <w:highlight w:val="none"/>
          <w:u w:val="single"/>
        </w:rPr>
        <w:tab/>
      </w:r>
      <w:r>
        <w:rPr>
          <w:rFonts w:hint="eastAsia" w:ascii="宋体" w:hAnsi="宋体" w:cs="宋体"/>
          <w:b/>
          <w:sz w:val="28"/>
          <w:highlight w:val="none"/>
        </w:rPr>
        <w:t>（盖单位章）</w:t>
      </w:r>
    </w:p>
    <w:p w14:paraId="57162484">
      <w:pPr>
        <w:pageBreakBefore w:val="0"/>
        <w:tabs>
          <w:tab w:val="left" w:pos="3611"/>
          <w:tab w:val="left" w:pos="4626"/>
          <w:tab w:val="left" w:pos="5642"/>
        </w:tabs>
        <w:kinsoku/>
        <w:wordWrap/>
        <w:overflowPunct/>
        <w:bidi w:val="0"/>
        <w:spacing w:before="15"/>
        <w:ind w:left="2877"/>
        <w:rPr>
          <w:rFonts w:hint="eastAsia" w:ascii="宋体" w:hAnsi="宋体" w:cs="宋体"/>
          <w:sz w:val="28"/>
          <w:highlight w:val="none"/>
          <w:u w:val="single"/>
        </w:rPr>
      </w:pPr>
    </w:p>
    <w:p w14:paraId="74732535">
      <w:pPr>
        <w:pageBreakBefore w:val="0"/>
        <w:tabs>
          <w:tab w:val="left" w:pos="3611"/>
          <w:tab w:val="left" w:pos="4626"/>
          <w:tab w:val="left" w:pos="5642"/>
        </w:tabs>
        <w:kinsoku/>
        <w:wordWrap/>
        <w:overflowPunct/>
        <w:bidi w:val="0"/>
        <w:spacing w:before="15"/>
        <w:jc w:val="center"/>
        <w:rPr>
          <w:rFonts w:hint="eastAsia" w:ascii="宋体" w:hAnsi="宋体" w:cs="宋体"/>
          <w:sz w:val="28"/>
          <w:highlight w:val="none"/>
        </w:rPr>
      </w:pPr>
      <w:r>
        <w:rPr>
          <w:rFonts w:hint="eastAsia" w:ascii="宋体" w:hAnsi="宋体" w:cs="宋体"/>
          <w:sz w:val="28"/>
          <w:highlight w:val="none"/>
        </w:rPr>
        <w:t>年      月      日</w:t>
      </w:r>
    </w:p>
    <w:p w14:paraId="57A7E8DB">
      <w:pPr>
        <w:pageBreakBefore w:val="0"/>
        <w:tabs>
          <w:tab w:val="left" w:pos="3611"/>
          <w:tab w:val="left" w:pos="4626"/>
          <w:tab w:val="left" w:pos="5642"/>
        </w:tabs>
        <w:kinsoku/>
        <w:wordWrap/>
        <w:overflowPunct/>
        <w:bidi w:val="0"/>
        <w:spacing w:before="15"/>
        <w:rPr>
          <w:rFonts w:hint="eastAsia" w:ascii="宋体" w:hAnsi="宋体" w:cs="宋体"/>
          <w:sz w:val="28"/>
          <w:highlight w:val="none"/>
        </w:rPr>
      </w:pPr>
    </w:p>
    <w:p w14:paraId="53B6F13C">
      <w:pPr>
        <w:pageBreakBefore w:val="0"/>
        <w:kinsoku/>
        <w:wordWrap/>
        <w:overflowPunct/>
        <w:bidi w:val="0"/>
        <w:spacing w:line="360" w:lineRule="auto"/>
        <w:jc w:val="center"/>
        <w:rPr>
          <w:rFonts w:hint="eastAsia" w:ascii="宋体" w:hAnsi="宋体" w:cs="宋体"/>
          <w:b/>
          <w:sz w:val="28"/>
          <w:szCs w:val="28"/>
          <w:highlight w:val="none"/>
        </w:rPr>
      </w:pPr>
      <w:r>
        <w:rPr>
          <w:rFonts w:hint="eastAsia" w:ascii="宋体" w:hAnsi="宋体" w:cs="宋体"/>
          <w:b/>
          <w:sz w:val="28"/>
          <w:szCs w:val="28"/>
          <w:highlight w:val="none"/>
        </w:rPr>
        <w:br w:type="page"/>
      </w:r>
      <w:r>
        <w:rPr>
          <w:rFonts w:hint="eastAsia" w:ascii="宋体" w:hAnsi="宋体" w:cs="宋体"/>
          <w:b/>
          <w:sz w:val="28"/>
          <w:szCs w:val="28"/>
          <w:highlight w:val="none"/>
        </w:rPr>
        <w:t>响应文件资料清单</w:t>
      </w:r>
    </w:p>
    <w:tbl>
      <w:tblPr>
        <w:tblStyle w:val="20"/>
        <w:tblW w:w="965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5754"/>
        <w:gridCol w:w="2746"/>
      </w:tblGrid>
      <w:tr w14:paraId="4CDB06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58" w:type="dxa"/>
            <w:noWrap w:val="0"/>
            <w:vAlign w:val="center"/>
          </w:tcPr>
          <w:p w14:paraId="694291A8">
            <w:pPr>
              <w:pageBreakBefore w:val="0"/>
              <w:kinsoku/>
              <w:wordWrap/>
              <w:overflowPunct/>
              <w:bidi w:val="0"/>
              <w:spacing w:line="400" w:lineRule="exact"/>
              <w:jc w:val="center"/>
              <w:rPr>
                <w:rFonts w:hint="eastAsia" w:ascii="宋体" w:hAnsi="宋体" w:cs="宋体"/>
                <w:b/>
                <w:sz w:val="24"/>
                <w:highlight w:val="none"/>
              </w:rPr>
            </w:pPr>
            <w:r>
              <w:rPr>
                <w:rFonts w:hint="eastAsia" w:ascii="宋体" w:hAnsi="宋体" w:cs="宋体"/>
                <w:b/>
                <w:sz w:val="24"/>
                <w:highlight w:val="none"/>
              </w:rPr>
              <w:t>序号</w:t>
            </w:r>
          </w:p>
        </w:tc>
        <w:tc>
          <w:tcPr>
            <w:tcW w:w="5754" w:type="dxa"/>
            <w:noWrap w:val="0"/>
            <w:vAlign w:val="center"/>
          </w:tcPr>
          <w:p w14:paraId="41552E76">
            <w:pPr>
              <w:pageBreakBefore w:val="0"/>
              <w:kinsoku/>
              <w:wordWrap/>
              <w:overflowPunct/>
              <w:bidi w:val="0"/>
              <w:spacing w:line="400" w:lineRule="exact"/>
              <w:jc w:val="center"/>
              <w:rPr>
                <w:rFonts w:hint="eastAsia" w:ascii="宋体" w:hAnsi="宋体" w:cs="宋体"/>
                <w:b/>
                <w:sz w:val="24"/>
                <w:highlight w:val="none"/>
              </w:rPr>
            </w:pPr>
            <w:r>
              <w:rPr>
                <w:rFonts w:hint="eastAsia" w:ascii="宋体" w:hAnsi="宋体" w:cs="宋体"/>
                <w:b/>
                <w:sz w:val="24"/>
                <w:highlight w:val="none"/>
              </w:rPr>
              <w:t>资料名称</w:t>
            </w:r>
          </w:p>
        </w:tc>
        <w:tc>
          <w:tcPr>
            <w:tcW w:w="2746" w:type="dxa"/>
            <w:noWrap w:val="0"/>
            <w:vAlign w:val="center"/>
          </w:tcPr>
          <w:p w14:paraId="7E412298">
            <w:pPr>
              <w:pageBreakBefore w:val="0"/>
              <w:kinsoku/>
              <w:wordWrap/>
              <w:overflowPunct/>
              <w:bidi w:val="0"/>
              <w:spacing w:line="400" w:lineRule="exact"/>
              <w:jc w:val="center"/>
              <w:rPr>
                <w:rFonts w:hint="eastAsia" w:ascii="宋体" w:hAnsi="宋体" w:cs="宋体"/>
                <w:b/>
                <w:sz w:val="24"/>
                <w:highlight w:val="none"/>
              </w:rPr>
            </w:pPr>
            <w:r>
              <w:rPr>
                <w:rFonts w:hint="eastAsia" w:ascii="宋体" w:hAnsi="宋体" w:cs="宋体"/>
                <w:b/>
                <w:sz w:val="24"/>
                <w:highlight w:val="none"/>
              </w:rPr>
              <w:t>页码范围</w:t>
            </w:r>
          </w:p>
        </w:tc>
      </w:tr>
      <w:tr w14:paraId="1D33C5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58" w:type="dxa"/>
            <w:noWrap w:val="0"/>
            <w:vAlign w:val="center"/>
          </w:tcPr>
          <w:p w14:paraId="1AD2E50A">
            <w:pPr>
              <w:pageBreakBefore w:val="0"/>
              <w:kinsoku/>
              <w:wordWrap/>
              <w:overflowPunct/>
              <w:bidi w:val="0"/>
              <w:jc w:val="center"/>
              <w:rPr>
                <w:rFonts w:hint="eastAsia" w:ascii="宋体" w:hAnsi="宋体" w:cs="宋体"/>
                <w:sz w:val="24"/>
                <w:highlight w:val="none"/>
              </w:rPr>
            </w:pPr>
            <w:r>
              <w:rPr>
                <w:rFonts w:hint="eastAsia" w:ascii="宋体" w:hAnsi="宋体" w:cs="宋体"/>
                <w:sz w:val="24"/>
                <w:highlight w:val="none"/>
              </w:rPr>
              <w:t>一</w:t>
            </w:r>
          </w:p>
        </w:tc>
        <w:tc>
          <w:tcPr>
            <w:tcW w:w="5754" w:type="dxa"/>
            <w:noWrap w:val="0"/>
            <w:vAlign w:val="center"/>
          </w:tcPr>
          <w:p w14:paraId="4C16ADA1">
            <w:pPr>
              <w:pStyle w:val="29"/>
              <w:pageBreakBefore w:val="0"/>
              <w:kinsoku/>
              <w:wordWrap/>
              <w:overflowPunct/>
              <w:bidi w:val="0"/>
              <w:rPr>
                <w:rFonts w:hint="eastAsia"/>
                <w:kern w:val="2"/>
                <w:sz w:val="24"/>
                <w:szCs w:val="24"/>
                <w:highlight w:val="none"/>
              </w:rPr>
            </w:pPr>
            <w:r>
              <w:rPr>
                <w:rFonts w:hint="eastAsia"/>
                <w:kern w:val="2"/>
                <w:sz w:val="24"/>
                <w:szCs w:val="24"/>
                <w:highlight w:val="none"/>
              </w:rPr>
              <w:t>参选响应函</w:t>
            </w:r>
          </w:p>
        </w:tc>
        <w:tc>
          <w:tcPr>
            <w:tcW w:w="2746" w:type="dxa"/>
            <w:noWrap w:val="0"/>
            <w:vAlign w:val="center"/>
          </w:tcPr>
          <w:p w14:paraId="5145EF7F">
            <w:pPr>
              <w:pageBreakBefore w:val="0"/>
              <w:kinsoku/>
              <w:wordWrap/>
              <w:overflowPunct/>
              <w:bidi w:val="0"/>
              <w:spacing w:line="360" w:lineRule="auto"/>
              <w:jc w:val="center"/>
              <w:rPr>
                <w:rFonts w:hint="eastAsia" w:ascii="宋体" w:hAnsi="宋体" w:cs="宋体"/>
                <w:b/>
                <w:sz w:val="24"/>
                <w:highlight w:val="none"/>
              </w:rPr>
            </w:pPr>
          </w:p>
        </w:tc>
      </w:tr>
      <w:tr w14:paraId="636AA0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58" w:type="dxa"/>
            <w:noWrap w:val="0"/>
            <w:vAlign w:val="center"/>
          </w:tcPr>
          <w:p w14:paraId="16287F27">
            <w:pPr>
              <w:pageBreakBefore w:val="0"/>
              <w:kinsoku/>
              <w:wordWrap/>
              <w:overflowPunct/>
              <w:bidi w:val="0"/>
              <w:jc w:val="center"/>
              <w:rPr>
                <w:rFonts w:hint="eastAsia" w:ascii="宋体" w:hAnsi="宋体" w:cs="宋体"/>
                <w:bCs/>
                <w:sz w:val="24"/>
                <w:highlight w:val="none"/>
              </w:rPr>
            </w:pPr>
            <w:r>
              <w:rPr>
                <w:rFonts w:hint="eastAsia" w:ascii="宋体" w:hAnsi="宋体" w:cs="宋体"/>
                <w:bCs/>
                <w:sz w:val="24"/>
                <w:highlight w:val="none"/>
              </w:rPr>
              <w:t>二</w:t>
            </w:r>
          </w:p>
        </w:tc>
        <w:tc>
          <w:tcPr>
            <w:tcW w:w="5754" w:type="dxa"/>
            <w:noWrap w:val="0"/>
            <w:vAlign w:val="center"/>
          </w:tcPr>
          <w:p w14:paraId="50648232">
            <w:pPr>
              <w:pStyle w:val="29"/>
              <w:pageBreakBefore w:val="0"/>
              <w:kinsoku/>
              <w:wordWrap/>
              <w:overflowPunct/>
              <w:bidi w:val="0"/>
              <w:rPr>
                <w:rFonts w:hint="eastAsia"/>
                <w:kern w:val="2"/>
                <w:sz w:val="24"/>
                <w:szCs w:val="24"/>
                <w:highlight w:val="none"/>
              </w:rPr>
            </w:pPr>
            <w:r>
              <w:rPr>
                <w:rFonts w:hint="eastAsia"/>
                <w:kern w:val="2"/>
                <w:sz w:val="24"/>
                <w:szCs w:val="24"/>
                <w:highlight w:val="none"/>
              </w:rPr>
              <w:t>供应商参选报价表</w:t>
            </w:r>
          </w:p>
        </w:tc>
        <w:tc>
          <w:tcPr>
            <w:tcW w:w="2746" w:type="dxa"/>
            <w:noWrap w:val="0"/>
            <w:vAlign w:val="center"/>
          </w:tcPr>
          <w:p w14:paraId="2BBD3C81">
            <w:pPr>
              <w:pageBreakBefore w:val="0"/>
              <w:kinsoku/>
              <w:wordWrap/>
              <w:overflowPunct/>
              <w:bidi w:val="0"/>
              <w:spacing w:line="360" w:lineRule="auto"/>
              <w:jc w:val="center"/>
              <w:rPr>
                <w:rFonts w:hint="eastAsia" w:ascii="宋体" w:hAnsi="宋体" w:cs="宋体"/>
                <w:b/>
                <w:sz w:val="24"/>
                <w:highlight w:val="none"/>
              </w:rPr>
            </w:pPr>
          </w:p>
        </w:tc>
      </w:tr>
      <w:tr w14:paraId="14D85D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58" w:type="dxa"/>
            <w:noWrap w:val="0"/>
            <w:vAlign w:val="center"/>
          </w:tcPr>
          <w:p w14:paraId="1A1EC68D">
            <w:pPr>
              <w:pageBreakBefore w:val="0"/>
              <w:kinsoku/>
              <w:wordWrap/>
              <w:overflowPunct/>
              <w:bidi w:val="0"/>
              <w:jc w:val="center"/>
              <w:rPr>
                <w:rFonts w:hint="eastAsia" w:ascii="宋体" w:hAnsi="宋体" w:eastAsia="宋体" w:cs="宋体"/>
                <w:sz w:val="24"/>
                <w:highlight w:val="none"/>
                <w:lang w:eastAsia="zh-CN"/>
              </w:rPr>
            </w:pPr>
            <w:r>
              <w:rPr>
                <w:rFonts w:hint="eastAsia" w:ascii="宋体" w:hAnsi="宋体" w:cs="宋体"/>
                <w:sz w:val="24"/>
                <w:highlight w:val="none"/>
                <w:lang w:val="en-US" w:eastAsia="zh-CN"/>
              </w:rPr>
              <w:t>三</w:t>
            </w:r>
          </w:p>
        </w:tc>
        <w:tc>
          <w:tcPr>
            <w:tcW w:w="5754" w:type="dxa"/>
            <w:noWrap w:val="0"/>
            <w:vAlign w:val="center"/>
          </w:tcPr>
          <w:p w14:paraId="30C39101">
            <w:pPr>
              <w:pageBreakBefore w:val="0"/>
              <w:kinsoku/>
              <w:wordWrap/>
              <w:overflowPunct/>
              <w:bidi w:val="0"/>
              <w:rPr>
                <w:rFonts w:hint="eastAsia" w:ascii="宋体" w:hAnsi="宋体" w:cs="宋体"/>
                <w:sz w:val="24"/>
                <w:szCs w:val="24"/>
                <w:highlight w:val="none"/>
              </w:rPr>
            </w:pPr>
            <w:r>
              <w:rPr>
                <w:rFonts w:hint="eastAsia"/>
                <w:kern w:val="2"/>
                <w:sz w:val="24"/>
                <w:szCs w:val="24"/>
                <w:highlight w:val="none"/>
              </w:rPr>
              <w:t>法定代表人（单位负责人）身份证明</w:t>
            </w:r>
          </w:p>
        </w:tc>
        <w:tc>
          <w:tcPr>
            <w:tcW w:w="2746" w:type="dxa"/>
            <w:noWrap w:val="0"/>
            <w:vAlign w:val="center"/>
          </w:tcPr>
          <w:p w14:paraId="3CAD0400">
            <w:pPr>
              <w:pageBreakBefore w:val="0"/>
              <w:kinsoku/>
              <w:wordWrap/>
              <w:overflowPunct/>
              <w:bidi w:val="0"/>
              <w:spacing w:line="360" w:lineRule="auto"/>
              <w:rPr>
                <w:rFonts w:hint="eastAsia" w:ascii="宋体" w:hAnsi="宋体" w:cs="宋体"/>
                <w:b/>
                <w:sz w:val="24"/>
                <w:highlight w:val="none"/>
              </w:rPr>
            </w:pPr>
          </w:p>
        </w:tc>
      </w:tr>
      <w:tr w14:paraId="050E68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58" w:type="dxa"/>
            <w:noWrap w:val="0"/>
            <w:vAlign w:val="center"/>
          </w:tcPr>
          <w:p w14:paraId="2EE564A6">
            <w:pPr>
              <w:pageBreakBefore w:val="0"/>
              <w:kinsoku/>
              <w:wordWrap/>
              <w:overflowPunct/>
              <w:bidi w:val="0"/>
              <w:jc w:val="center"/>
              <w:rPr>
                <w:rFonts w:hint="eastAsia" w:ascii="宋体" w:hAnsi="宋体" w:eastAsia="宋体" w:cs="宋体"/>
                <w:sz w:val="24"/>
                <w:highlight w:val="none"/>
                <w:lang w:eastAsia="zh-CN"/>
              </w:rPr>
            </w:pPr>
            <w:r>
              <w:rPr>
                <w:rFonts w:hint="eastAsia" w:ascii="宋体" w:hAnsi="宋体" w:cs="宋体"/>
                <w:sz w:val="24"/>
                <w:highlight w:val="none"/>
                <w:lang w:val="en-US" w:eastAsia="zh-CN"/>
              </w:rPr>
              <w:t>四</w:t>
            </w:r>
          </w:p>
        </w:tc>
        <w:tc>
          <w:tcPr>
            <w:tcW w:w="5754" w:type="dxa"/>
            <w:noWrap w:val="0"/>
            <w:vAlign w:val="center"/>
          </w:tcPr>
          <w:p w14:paraId="6B5DC5C0">
            <w:pPr>
              <w:pageBreakBefore w:val="0"/>
              <w:kinsoku/>
              <w:wordWrap/>
              <w:overflowPunct/>
              <w:bidi w:val="0"/>
              <w:rPr>
                <w:rFonts w:hint="eastAsia" w:ascii="宋体" w:hAnsi="宋体" w:cs="宋体"/>
                <w:sz w:val="24"/>
                <w:szCs w:val="24"/>
                <w:highlight w:val="none"/>
              </w:rPr>
            </w:pPr>
            <w:r>
              <w:rPr>
                <w:rFonts w:hint="eastAsia"/>
                <w:kern w:val="2"/>
                <w:sz w:val="24"/>
                <w:szCs w:val="24"/>
                <w:highlight w:val="none"/>
              </w:rPr>
              <w:t>无重大违法记录等情形声明函</w:t>
            </w:r>
          </w:p>
        </w:tc>
        <w:tc>
          <w:tcPr>
            <w:tcW w:w="2746" w:type="dxa"/>
            <w:noWrap w:val="0"/>
            <w:vAlign w:val="center"/>
          </w:tcPr>
          <w:p w14:paraId="334A7E69">
            <w:pPr>
              <w:pageBreakBefore w:val="0"/>
              <w:kinsoku/>
              <w:wordWrap/>
              <w:overflowPunct/>
              <w:bidi w:val="0"/>
              <w:spacing w:line="360" w:lineRule="auto"/>
              <w:rPr>
                <w:rFonts w:hint="eastAsia" w:ascii="宋体" w:hAnsi="宋体" w:cs="宋体"/>
                <w:b/>
                <w:sz w:val="24"/>
                <w:highlight w:val="none"/>
              </w:rPr>
            </w:pPr>
          </w:p>
        </w:tc>
      </w:tr>
      <w:tr w14:paraId="5780AF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58" w:type="dxa"/>
            <w:noWrap w:val="0"/>
            <w:vAlign w:val="center"/>
          </w:tcPr>
          <w:p w14:paraId="41389FB0">
            <w:pPr>
              <w:pageBreakBefore w:val="0"/>
              <w:kinsoku/>
              <w:wordWrap/>
              <w:overflowPunct/>
              <w:bidi w:val="0"/>
              <w:jc w:val="center"/>
              <w:rPr>
                <w:rFonts w:hint="eastAsia" w:ascii="宋体" w:hAnsi="宋体" w:eastAsia="宋体" w:cs="宋体"/>
                <w:sz w:val="24"/>
                <w:highlight w:val="none"/>
                <w:lang w:eastAsia="zh-CN"/>
              </w:rPr>
            </w:pPr>
            <w:r>
              <w:rPr>
                <w:rFonts w:hint="eastAsia" w:ascii="宋体" w:hAnsi="宋体" w:cs="宋体"/>
                <w:sz w:val="24"/>
                <w:highlight w:val="none"/>
                <w:lang w:val="en-US" w:eastAsia="zh-CN"/>
              </w:rPr>
              <w:t>五</w:t>
            </w:r>
          </w:p>
        </w:tc>
        <w:tc>
          <w:tcPr>
            <w:tcW w:w="5754" w:type="dxa"/>
            <w:noWrap w:val="0"/>
            <w:vAlign w:val="center"/>
          </w:tcPr>
          <w:p w14:paraId="652CD241">
            <w:pPr>
              <w:pStyle w:val="29"/>
              <w:pageBreakBefore w:val="0"/>
              <w:kinsoku/>
              <w:wordWrap/>
              <w:overflowPunct/>
              <w:bidi w:val="0"/>
              <w:rPr>
                <w:rFonts w:hint="eastAsia"/>
                <w:kern w:val="2"/>
                <w:sz w:val="24"/>
                <w:szCs w:val="24"/>
                <w:highlight w:val="none"/>
              </w:rPr>
            </w:pPr>
            <w:r>
              <w:rPr>
                <w:rFonts w:hint="eastAsia"/>
                <w:kern w:val="2"/>
                <w:sz w:val="24"/>
                <w:szCs w:val="24"/>
                <w:highlight w:val="none"/>
              </w:rPr>
              <w:t>有效的营业执照及相关资质证书</w:t>
            </w:r>
          </w:p>
        </w:tc>
        <w:tc>
          <w:tcPr>
            <w:tcW w:w="2746" w:type="dxa"/>
            <w:noWrap w:val="0"/>
            <w:vAlign w:val="center"/>
          </w:tcPr>
          <w:p w14:paraId="7790F178">
            <w:pPr>
              <w:pageBreakBefore w:val="0"/>
              <w:kinsoku/>
              <w:wordWrap/>
              <w:overflowPunct/>
              <w:bidi w:val="0"/>
              <w:spacing w:line="360" w:lineRule="auto"/>
              <w:rPr>
                <w:rFonts w:hint="eastAsia" w:ascii="宋体" w:hAnsi="宋体" w:cs="宋体"/>
                <w:b/>
                <w:sz w:val="24"/>
                <w:highlight w:val="none"/>
              </w:rPr>
            </w:pPr>
          </w:p>
        </w:tc>
      </w:tr>
    </w:tbl>
    <w:p w14:paraId="709B1773">
      <w:pPr>
        <w:pStyle w:val="3"/>
        <w:pageBreakBefore w:val="0"/>
        <w:kinsoku/>
        <w:wordWrap/>
        <w:overflowPunct/>
        <w:bidi w:val="0"/>
        <w:spacing w:line="360" w:lineRule="auto"/>
        <w:jc w:val="center"/>
        <w:rPr>
          <w:rFonts w:hint="eastAsia" w:ascii="宋体" w:hAnsi="宋体" w:eastAsia="宋体" w:cs="宋体"/>
          <w:b/>
          <w:sz w:val="28"/>
          <w:szCs w:val="28"/>
          <w:highlight w:val="none"/>
        </w:rPr>
      </w:pPr>
      <w:r>
        <w:rPr>
          <w:rFonts w:hint="eastAsia" w:ascii="宋体" w:hAnsi="宋体" w:eastAsia="宋体" w:cs="宋体"/>
          <w:sz w:val="28"/>
          <w:highlight w:val="none"/>
        </w:rPr>
        <w:br w:type="page"/>
      </w:r>
      <w:r>
        <w:rPr>
          <w:rFonts w:hint="eastAsia" w:ascii="宋体" w:hAnsi="宋体" w:eastAsia="宋体" w:cs="宋体"/>
          <w:b/>
          <w:sz w:val="28"/>
          <w:szCs w:val="28"/>
          <w:highlight w:val="none"/>
        </w:rPr>
        <w:t>一、参选响应函</w:t>
      </w:r>
    </w:p>
    <w:p w14:paraId="6BBBEB44">
      <w:pPr>
        <w:pStyle w:val="10"/>
        <w:pageBreakBefore w:val="0"/>
        <w:tabs>
          <w:tab w:val="left" w:pos="1991"/>
        </w:tabs>
        <w:kinsoku/>
        <w:wordWrap/>
        <w:overflowPunct/>
        <w:bidi w:val="0"/>
        <w:spacing w:before="37" w:line="360" w:lineRule="auto"/>
        <w:ind w:right="102"/>
        <w:rPr>
          <w:sz w:val="24"/>
          <w:highlight w:val="none"/>
          <w:lang w:eastAsia="zh-CN"/>
        </w:rPr>
      </w:pPr>
      <w:r>
        <w:rPr>
          <w:sz w:val="24"/>
          <w:highlight w:val="none"/>
          <w:lang w:eastAsia="zh-CN"/>
        </w:rPr>
        <w:t>致</w:t>
      </w:r>
      <w:r>
        <w:rPr>
          <w:rFonts w:hint="eastAsia"/>
          <w:sz w:val="24"/>
          <w:highlight w:val="none"/>
          <w:u w:val="single"/>
          <w:lang w:eastAsia="zh-CN"/>
        </w:rPr>
        <w:t xml:space="preserve">                 （采购人名称）</w:t>
      </w:r>
      <w:r>
        <w:rPr>
          <w:rFonts w:hint="eastAsia"/>
          <w:sz w:val="24"/>
          <w:highlight w:val="none"/>
          <w:lang w:eastAsia="zh-CN"/>
        </w:rPr>
        <w:t>：</w:t>
      </w:r>
    </w:p>
    <w:p w14:paraId="7F8BB53B">
      <w:pPr>
        <w:pageBreakBefore w:val="0"/>
        <w:numPr>
          <w:ilvl w:val="0"/>
          <w:numId w:val="4"/>
        </w:numPr>
        <w:kinsoku/>
        <w:wordWrap/>
        <w:overflowPunct/>
        <w:bidi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根据贵方“</w:t>
      </w:r>
      <w:r>
        <w:rPr>
          <w:rFonts w:hint="eastAsia" w:ascii="宋体" w:hAnsi="宋体" w:cs="宋体"/>
          <w:b/>
          <w:bCs/>
          <w:sz w:val="24"/>
          <w:highlight w:val="none"/>
          <w:u w:val="single"/>
        </w:rPr>
        <w:t xml:space="preserve">           （项目名称）</w:t>
      </w:r>
      <w:r>
        <w:rPr>
          <w:rFonts w:hint="eastAsia" w:ascii="宋体" w:hAnsi="宋体" w:cs="宋体"/>
          <w:sz w:val="24"/>
          <w:highlight w:val="none"/>
        </w:rPr>
        <w:t>”（</w:t>
      </w:r>
      <w:r>
        <w:rPr>
          <w:rFonts w:hint="eastAsia" w:ascii="宋体" w:hAnsi="宋体" w:cs="宋体"/>
          <w:sz w:val="24"/>
          <w:highlight w:val="none"/>
          <w:lang w:val="en-US" w:eastAsia="zh-CN"/>
        </w:rPr>
        <w:t xml:space="preserve"> </w:t>
      </w:r>
      <w:r>
        <w:rPr>
          <w:rFonts w:hint="eastAsia" w:ascii="宋体" w:hAnsi="宋体" w:cs="宋体"/>
          <w:b/>
          <w:kern w:val="0"/>
          <w:sz w:val="24"/>
          <w:highlight w:val="none"/>
          <w:u w:val="single"/>
        </w:rPr>
        <w:t xml:space="preserve">   </w:t>
      </w:r>
      <w:r>
        <w:rPr>
          <w:rFonts w:hint="eastAsia" w:ascii="宋体" w:hAnsi="宋体" w:cs="宋体"/>
          <w:b/>
          <w:kern w:val="0"/>
          <w:sz w:val="24"/>
          <w:highlight w:val="none"/>
          <w:u w:val="single"/>
          <w:lang w:val="en-US" w:eastAsia="zh-CN"/>
        </w:rPr>
        <w:t xml:space="preserve">         </w:t>
      </w:r>
      <w:r>
        <w:rPr>
          <w:rFonts w:hint="eastAsia" w:ascii="宋体" w:hAnsi="宋体" w:cs="宋体"/>
          <w:b/>
          <w:kern w:val="0"/>
          <w:sz w:val="24"/>
          <w:highlight w:val="none"/>
          <w:u w:val="single"/>
        </w:rPr>
        <w:t>（项目编号）</w:t>
      </w:r>
      <w:r>
        <w:rPr>
          <w:rFonts w:hint="eastAsia" w:ascii="宋体" w:hAnsi="宋体" w:cs="宋体"/>
          <w:sz w:val="24"/>
          <w:highlight w:val="none"/>
        </w:rPr>
        <w:t>）的</w:t>
      </w:r>
      <w:r>
        <w:rPr>
          <w:rFonts w:hint="eastAsia" w:ascii="宋体" w:hAnsi="宋体" w:cs="宋体"/>
          <w:sz w:val="24"/>
          <w:highlight w:val="none"/>
          <w:lang w:eastAsia="zh-CN"/>
        </w:rPr>
        <w:t>询比</w:t>
      </w:r>
      <w:r>
        <w:rPr>
          <w:rFonts w:hint="eastAsia" w:ascii="宋体" w:hAnsi="宋体" w:cs="宋体"/>
          <w:sz w:val="24"/>
          <w:highlight w:val="none"/>
        </w:rPr>
        <w:t>文件，经我方仔细研究，</w:t>
      </w:r>
      <w:r>
        <w:rPr>
          <w:rFonts w:ascii="宋体" w:hAnsi="宋体" w:eastAsia="宋体" w:cs="宋体"/>
          <w:sz w:val="24"/>
          <w:szCs w:val="24"/>
        </w:rPr>
        <w:t xml:space="preserve">愿意按照如下分档含税单价报价提供本项目运输服务，并按合同的约定履行义务： </w:t>
      </w:r>
    </w:p>
    <w:p w14:paraId="5E9DF548">
      <w:pPr>
        <w:pageBreakBefore w:val="0"/>
        <w:numPr>
          <w:ilvl w:val="0"/>
          <w:numId w:val="5"/>
        </w:numPr>
        <w:kinsoku/>
        <w:wordWrap/>
        <w:overflowPunct/>
        <w:bidi w:val="0"/>
        <w:spacing w:line="360" w:lineRule="auto"/>
        <w:ind w:firstLine="480" w:firstLineChars="200"/>
        <w:rPr>
          <w:rFonts w:ascii="宋体" w:hAnsi="宋体" w:eastAsia="宋体" w:cs="宋体"/>
          <w:sz w:val="24"/>
          <w:szCs w:val="24"/>
        </w:rPr>
      </w:pPr>
      <w:r>
        <w:rPr>
          <w:rFonts w:ascii="宋体" w:hAnsi="宋体" w:eastAsia="宋体" w:cs="宋体"/>
          <w:sz w:val="24"/>
          <w:szCs w:val="24"/>
        </w:rPr>
        <w:t>第一档：运距≤20km，含税单价人民币</w:t>
      </w:r>
      <w:r>
        <w:rPr>
          <w:rFonts w:hint="eastAsia" w:ascii="宋体" w:hAnsi="宋体" w:eastAsia="宋体" w:cs="宋体"/>
          <w:sz w:val="24"/>
          <w:szCs w:val="24"/>
          <w:lang w:val="en-US" w:eastAsia="zh-CN"/>
        </w:rPr>
        <w:t xml:space="preserve">  </w:t>
      </w:r>
      <w:r>
        <w:rPr>
          <w:rFonts w:hint="eastAsia" w:ascii="宋体" w:hAnsi="宋体" w:eastAsia="宋体" w:cs="宋体"/>
          <w:sz w:val="24"/>
          <w:szCs w:val="24"/>
          <w:u w:val="single"/>
          <w:lang w:val="en-US" w:eastAsia="zh-CN"/>
        </w:rPr>
        <w:t xml:space="preserve">       </w:t>
      </w:r>
      <w:r>
        <w:rPr>
          <w:rStyle w:val="23"/>
          <w:rFonts w:ascii="宋体" w:hAnsi="宋体" w:eastAsia="宋体" w:cs="宋体"/>
          <w:color w:val="000000"/>
          <w:sz w:val="24"/>
          <w:szCs w:val="24"/>
        </w:rPr>
        <w:t>元 / 吨（¥</w:t>
      </w:r>
      <w:r>
        <w:rPr>
          <w:rFonts w:ascii="宋体" w:hAnsi="宋体" w:eastAsia="宋体" w:cs="宋体"/>
          <w:sz w:val="24"/>
          <w:szCs w:val="24"/>
        </w:rPr>
        <w:t xml:space="preserve">）； </w:t>
      </w:r>
    </w:p>
    <w:p w14:paraId="51F87CA4">
      <w:pPr>
        <w:pageBreakBefore w:val="0"/>
        <w:numPr>
          <w:ilvl w:val="0"/>
          <w:numId w:val="5"/>
        </w:numPr>
        <w:kinsoku/>
        <w:wordWrap/>
        <w:overflowPunct/>
        <w:bidi w:val="0"/>
        <w:spacing w:line="360" w:lineRule="auto"/>
        <w:ind w:firstLine="480" w:firstLineChars="200"/>
        <w:rPr>
          <w:rFonts w:hint="eastAsia" w:ascii="宋体" w:hAnsi="宋体" w:cs="宋体"/>
          <w:sz w:val="24"/>
          <w:highlight w:val="none"/>
        </w:rPr>
      </w:pPr>
      <w:r>
        <w:rPr>
          <w:rFonts w:ascii="宋体" w:hAnsi="宋体" w:eastAsia="宋体" w:cs="宋体"/>
          <w:sz w:val="24"/>
          <w:szCs w:val="24"/>
        </w:rPr>
        <w:t>第二档：运距 20-39km，含税单价人民币</w:t>
      </w:r>
      <w:r>
        <w:rPr>
          <w:rFonts w:hint="eastAsia" w:ascii="宋体" w:hAnsi="宋体" w:eastAsia="宋体" w:cs="宋体"/>
          <w:sz w:val="24"/>
          <w:szCs w:val="24"/>
          <w:u w:val="single"/>
          <w:lang w:val="en-US" w:eastAsia="zh-CN"/>
        </w:rPr>
        <w:t xml:space="preserve">       </w:t>
      </w:r>
      <w:r>
        <w:rPr>
          <w:rStyle w:val="23"/>
          <w:rFonts w:ascii="宋体" w:hAnsi="宋体" w:eastAsia="宋体" w:cs="宋体"/>
          <w:color w:val="000000"/>
          <w:sz w:val="24"/>
          <w:szCs w:val="24"/>
        </w:rPr>
        <w:t>元 / 吨（¥</w:t>
      </w:r>
      <w:r>
        <w:rPr>
          <w:rFonts w:ascii="宋体" w:hAnsi="宋体" w:eastAsia="宋体" w:cs="宋体"/>
          <w:sz w:val="24"/>
          <w:szCs w:val="24"/>
        </w:rPr>
        <w:t>）；</w:t>
      </w:r>
    </w:p>
    <w:p w14:paraId="17406F5B">
      <w:pPr>
        <w:pageBreakBefore w:val="0"/>
        <w:numPr>
          <w:ilvl w:val="0"/>
          <w:numId w:val="5"/>
        </w:numPr>
        <w:kinsoku/>
        <w:wordWrap/>
        <w:overflowPunct/>
        <w:bidi w:val="0"/>
        <w:spacing w:line="360" w:lineRule="auto"/>
        <w:ind w:firstLine="480" w:firstLineChars="200"/>
        <w:rPr>
          <w:rFonts w:hint="eastAsia" w:ascii="宋体" w:hAnsi="宋体" w:cs="宋体"/>
          <w:sz w:val="24"/>
          <w:highlight w:val="none"/>
        </w:rPr>
      </w:pPr>
      <w:r>
        <w:rPr>
          <w:rFonts w:ascii="宋体" w:hAnsi="宋体" w:eastAsia="宋体" w:cs="宋体"/>
          <w:sz w:val="24"/>
          <w:szCs w:val="24"/>
        </w:rPr>
        <w:t>第三档：运距≥40km，含税单价人民币</w:t>
      </w:r>
      <w:r>
        <w:rPr>
          <w:rFonts w:hint="eastAsia" w:ascii="宋体" w:hAnsi="宋体" w:eastAsia="宋体" w:cs="宋体"/>
          <w:sz w:val="24"/>
          <w:szCs w:val="24"/>
          <w:lang w:val="en-US" w:eastAsia="zh-CN"/>
        </w:rPr>
        <w:t xml:space="preserve">  </w:t>
      </w:r>
      <w:r>
        <w:rPr>
          <w:rFonts w:hint="eastAsia" w:ascii="宋体" w:hAnsi="宋体" w:eastAsia="宋体" w:cs="宋体"/>
          <w:sz w:val="24"/>
          <w:szCs w:val="24"/>
          <w:u w:val="single"/>
          <w:lang w:val="en-US" w:eastAsia="zh-CN"/>
        </w:rPr>
        <w:t xml:space="preserve">       </w:t>
      </w:r>
      <w:r>
        <w:rPr>
          <w:rStyle w:val="23"/>
          <w:rFonts w:ascii="宋体" w:hAnsi="宋体" w:eastAsia="宋体" w:cs="宋体"/>
          <w:color w:val="000000"/>
          <w:sz w:val="24"/>
          <w:szCs w:val="24"/>
        </w:rPr>
        <w:t>元 / 吨（¥</w:t>
      </w:r>
      <w:r>
        <w:rPr>
          <w:rFonts w:ascii="宋体" w:hAnsi="宋体" w:eastAsia="宋体" w:cs="宋体"/>
          <w:sz w:val="24"/>
          <w:szCs w:val="24"/>
        </w:rPr>
        <w:t>）。</w:t>
      </w:r>
    </w:p>
    <w:p w14:paraId="35907B11">
      <w:pPr>
        <w:pageBreakBefore w:val="0"/>
        <w:numPr>
          <w:ilvl w:val="0"/>
          <w:numId w:val="0"/>
        </w:numPr>
        <w:kinsoku/>
        <w:wordWrap/>
        <w:overflowPunct/>
        <w:bidi w:val="0"/>
        <w:spacing w:line="360" w:lineRule="auto"/>
        <w:ind w:firstLine="480" w:firstLineChars="200"/>
        <w:rPr>
          <w:rFonts w:hint="eastAsia" w:ascii="宋体" w:hAnsi="宋体" w:cs="宋体"/>
          <w:sz w:val="24"/>
          <w:highlight w:val="none"/>
        </w:rPr>
      </w:pPr>
      <w:r>
        <w:rPr>
          <w:rFonts w:hint="eastAsia" w:ascii="宋体" w:hAnsi="宋体" w:cs="宋体"/>
          <w:sz w:val="24"/>
          <w:highlight w:val="none"/>
          <w:lang w:val="en-US" w:eastAsia="zh-CN"/>
        </w:rPr>
        <w:t>2.</w:t>
      </w:r>
      <w:r>
        <w:rPr>
          <w:rFonts w:hint="eastAsia" w:ascii="宋体" w:hAnsi="宋体" w:cs="宋体"/>
          <w:sz w:val="24"/>
          <w:highlight w:val="none"/>
        </w:rPr>
        <w:t xml:space="preserve"> 我方的响应文件包括下列内容：</w:t>
      </w:r>
    </w:p>
    <w:p w14:paraId="36EF6D80">
      <w:pPr>
        <w:pageBreakBefore w:val="0"/>
        <w:kinsoku/>
        <w:wordWrap/>
        <w:overflowPunct/>
        <w:bidi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（1）参选响应函</w:t>
      </w:r>
    </w:p>
    <w:p w14:paraId="425EAC21">
      <w:pPr>
        <w:pageBreakBefore w:val="0"/>
        <w:kinsoku/>
        <w:wordWrap/>
        <w:overflowPunct/>
        <w:bidi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（2）参选报价表</w:t>
      </w:r>
    </w:p>
    <w:p w14:paraId="08507DE0">
      <w:pPr>
        <w:pageBreakBefore w:val="0"/>
        <w:kinsoku/>
        <w:wordWrap/>
        <w:overflowPunct/>
        <w:bidi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w:t>
      </w:r>
      <w:r>
        <w:rPr>
          <w:rFonts w:hint="eastAsia" w:ascii="宋体" w:hAnsi="宋体" w:cs="宋体"/>
          <w:sz w:val="24"/>
          <w:highlight w:val="none"/>
          <w:lang w:val="en-US" w:eastAsia="zh-CN"/>
        </w:rPr>
        <w:t>3</w:t>
      </w:r>
      <w:r>
        <w:rPr>
          <w:rFonts w:hint="eastAsia" w:ascii="宋体" w:hAnsi="宋体" w:cs="宋体"/>
          <w:sz w:val="24"/>
          <w:highlight w:val="none"/>
        </w:rPr>
        <w:t>）</w:t>
      </w:r>
      <w:r>
        <w:rPr>
          <w:rFonts w:hint="eastAsia"/>
          <w:kern w:val="2"/>
          <w:sz w:val="24"/>
          <w:szCs w:val="24"/>
          <w:highlight w:val="none"/>
        </w:rPr>
        <w:t>法定代表人（单位负责人）身份证明</w:t>
      </w:r>
    </w:p>
    <w:p w14:paraId="0A8B1FE6">
      <w:pPr>
        <w:pageBreakBefore w:val="0"/>
        <w:kinsoku/>
        <w:wordWrap/>
        <w:overflowPunct/>
        <w:bidi w:val="0"/>
        <w:spacing w:line="360" w:lineRule="auto"/>
        <w:ind w:firstLine="480" w:firstLineChars="200"/>
        <w:rPr>
          <w:rFonts w:hint="eastAsia"/>
          <w:kern w:val="2"/>
          <w:sz w:val="24"/>
          <w:szCs w:val="24"/>
          <w:highlight w:val="none"/>
        </w:rPr>
      </w:pPr>
      <w:r>
        <w:rPr>
          <w:rFonts w:hint="eastAsia" w:ascii="宋体" w:hAnsi="宋体" w:cs="宋体"/>
          <w:sz w:val="24"/>
          <w:highlight w:val="none"/>
        </w:rPr>
        <w:t>（</w:t>
      </w:r>
      <w:r>
        <w:rPr>
          <w:rFonts w:hint="eastAsia" w:ascii="宋体" w:hAnsi="宋体" w:cs="宋体"/>
          <w:sz w:val="24"/>
          <w:highlight w:val="none"/>
          <w:lang w:val="en-US" w:eastAsia="zh-CN"/>
        </w:rPr>
        <w:t>4</w:t>
      </w:r>
      <w:r>
        <w:rPr>
          <w:rFonts w:hint="eastAsia" w:ascii="宋体" w:hAnsi="宋体" w:cs="宋体"/>
          <w:sz w:val="24"/>
          <w:highlight w:val="none"/>
        </w:rPr>
        <w:t>）</w:t>
      </w:r>
      <w:r>
        <w:rPr>
          <w:rFonts w:hint="eastAsia"/>
          <w:kern w:val="2"/>
          <w:sz w:val="24"/>
          <w:szCs w:val="24"/>
          <w:highlight w:val="none"/>
        </w:rPr>
        <w:t>无重大违法记录等情形声明函</w:t>
      </w:r>
    </w:p>
    <w:p w14:paraId="46639873">
      <w:pPr>
        <w:pageBreakBefore w:val="0"/>
        <w:kinsoku/>
        <w:wordWrap/>
        <w:overflowPunct/>
        <w:bidi w:val="0"/>
        <w:spacing w:line="360" w:lineRule="auto"/>
        <w:ind w:firstLine="480" w:firstLineChars="200"/>
        <w:rPr>
          <w:rFonts w:hint="default" w:eastAsia="宋体"/>
          <w:kern w:val="2"/>
          <w:sz w:val="24"/>
          <w:szCs w:val="24"/>
          <w:highlight w:val="none"/>
          <w:lang w:val="en-US" w:eastAsia="zh-CN"/>
        </w:rPr>
      </w:pPr>
      <w:r>
        <w:rPr>
          <w:rFonts w:hint="eastAsia"/>
          <w:kern w:val="2"/>
          <w:sz w:val="24"/>
          <w:szCs w:val="24"/>
          <w:highlight w:val="none"/>
          <w:lang w:val="en-US" w:eastAsia="zh-CN"/>
        </w:rPr>
        <w:t>（5）</w:t>
      </w:r>
      <w:r>
        <w:rPr>
          <w:rFonts w:hint="eastAsia"/>
          <w:kern w:val="2"/>
          <w:sz w:val="24"/>
          <w:szCs w:val="24"/>
          <w:highlight w:val="none"/>
        </w:rPr>
        <w:t>有效的营业执照及相关资质证书</w:t>
      </w:r>
    </w:p>
    <w:p w14:paraId="7C9AD66B">
      <w:pPr>
        <w:pageBreakBefore w:val="0"/>
        <w:kinsoku/>
        <w:wordWrap/>
        <w:overflowPunct/>
        <w:bidi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响应文件的上述组成部分如存在内容不一致的，以响应函为准。</w:t>
      </w:r>
    </w:p>
    <w:p w14:paraId="5D2CEB36">
      <w:pPr>
        <w:pageBreakBefore w:val="0"/>
        <w:kinsoku/>
        <w:wordWrap/>
        <w:overflowPunct/>
        <w:bidi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 我方承诺除参选响应表列出的偏离外，我方响应</w:t>
      </w:r>
      <w:r>
        <w:rPr>
          <w:rFonts w:hint="eastAsia" w:ascii="宋体" w:hAnsi="宋体" w:cs="宋体"/>
          <w:sz w:val="24"/>
          <w:highlight w:val="none"/>
          <w:lang w:eastAsia="zh-CN"/>
        </w:rPr>
        <w:t>询比</w:t>
      </w:r>
      <w:r>
        <w:rPr>
          <w:rFonts w:hint="eastAsia" w:ascii="宋体" w:hAnsi="宋体" w:cs="宋体"/>
          <w:sz w:val="24"/>
          <w:highlight w:val="none"/>
        </w:rPr>
        <w:t>文件的全部要求。</w:t>
      </w:r>
    </w:p>
    <w:p w14:paraId="0FFDFD2A">
      <w:pPr>
        <w:pageBreakBefore w:val="0"/>
        <w:kinsoku/>
        <w:wordWrap/>
        <w:overflowPunct/>
        <w:bidi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4. 我方承诺在</w:t>
      </w:r>
      <w:r>
        <w:rPr>
          <w:rFonts w:hint="eastAsia" w:ascii="宋体" w:hAnsi="宋体" w:cs="宋体"/>
          <w:sz w:val="24"/>
          <w:highlight w:val="none"/>
          <w:lang w:eastAsia="zh-CN"/>
        </w:rPr>
        <w:t>询比</w:t>
      </w:r>
      <w:r>
        <w:rPr>
          <w:rFonts w:hint="eastAsia" w:ascii="宋体" w:hAnsi="宋体" w:cs="宋体"/>
          <w:sz w:val="24"/>
          <w:highlight w:val="none"/>
        </w:rPr>
        <w:t>文件规定的响应文件有效期内不撤销响应文件。</w:t>
      </w:r>
    </w:p>
    <w:p w14:paraId="13A126A9">
      <w:pPr>
        <w:pageBreakBefore w:val="0"/>
        <w:kinsoku/>
        <w:wordWrap/>
        <w:overflowPunct/>
        <w:bidi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5. 如我方成交，我方承诺：</w:t>
      </w:r>
    </w:p>
    <w:p w14:paraId="3B8BD4BD">
      <w:pPr>
        <w:pageBreakBefore w:val="0"/>
        <w:kinsoku/>
        <w:wordWrap/>
        <w:overflowPunct/>
        <w:bidi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（1）在收到成交通知书后，在成交通知规定的期限内与你方签订合同；</w:t>
      </w:r>
    </w:p>
    <w:p w14:paraId="7AEF6B01">
      <w:pPr>
        <w:pageBreakBefore w:val="0"/>
        <w:kinsoku/>
        <w:wordWrap/>
        <w:overflowPunct/>
        <w:bidi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（2）在签订合同时不向你方提出附加条件；</w:t>
      </w:r>
    </w:p>
    <w:p w14:paraId="1C4E5BAC">
      <w:pPr>
        <w:pageBreakBefore w:val="0"/>
        <w:kinsoku/>
        <w:wordWrap/>
        <w:overflowPunct/>
        <w:bidi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（3）按照</w:t>
      </w:r>
      <w:r>
        <w:rPr>
          <w:rFonts w:hint="eastAsia" w:ascii="宋体" w:hAnsi="宋体" w:cs="宋体"/>
          <w:sz w:val="24"/>
          <w:highlight w:val="none"/>
          <w:lang w:eastAsia="zh-CN"/>
        </w:rPr>
        <w:t>询比</w:t>
      </w:r>
      <w:r>
        <w:rPr>
          <w:rFonts w:hint="eastAsia" w:ascii="宋体" w:hAnsi="宋体" w:cs="宋体"/>
          <w:sz w:val="24"/>
          <w:highlight w:val="none"/>
        </w:rPr>
        <w:t>文件要求提交履约担保；</w:t>
      </w:r>
    </w:p>
    <w:p w14:paraId="03E5C3E2">
      <w:pPr>
        <w:pageBreakBefore w:val="0"/>
        <w:kinsoku/>
        <w:wordWrap/>
        <w:overflowPunct/>
        <w:bidi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（4）在合同约定的期限内完成合同规定的全部义务。</w:t>
      </w:r>
    </w:p>
    <w:p w14:paraId="77BCD0BE">
      <w:pPr>
        <w:pageBreakBefore w:val="0"/>
        <w:kinsoku/>
        <w:wordWrap/>
        <w:overflowPunct/>
        <w:bidi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6. 我方在此声明，所提交的响应文件及有关资料内容完整、真实和准确，且不存在</w:t>
      </w:r>
      <w:r>
        <w:rPr>
          <w:rFonts w:hint="eastAsia" w:ascii="宋体" w:hAnsi="宋体" w:cs="宋体"/>
          <w:sz w:val="24"/>
          <w:highlight w:val="none"/>
          <w:lang w:eastAsia="zh-CN"/>
        </w:rPr>
        <w:t>询比</w:t>
      </w:r>
      <w:r>
        <w:rPr>
          <w:rFonts w:hint="eastAsia" w:ascii="宋体" w:hAnsi="宋体" w:cs="宋体"/>
          <w:sz w:val="24"/>
          <w:highlight w:val="none"/>
        </w:rPr>
        <w:t>文件中规定的供应商不得存在的情形。</w:t>
      </w:r>
    </w:p>
    <w:p w14:paraId="6D3AACD2">
      <w:pPr>
        <w:pageBreakBefore w:val="0"/>
        <w:kinsoku/>
        <w:wordWrap/>
        <w:overflowPunct/>
        <w:bidi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 xml:space="preserve">7. </w:t>
      </w:r>
      <w:r>
        <w:rPr>
          <w:rFonts w:hint="eastAsia" w:ascii="宋体" w:hAnsi="宋体" w:cs="宋体"/>
          <w:sz w:val="24"/>
          <w:highlight w:val="none"/>
          <w:u w:val="single"/>
        </w:rPr>
        <w:t xml:space="preserve">                                          </w:t>
      </w:r>
      <w:r>
        <w:rPr>
          <w:rFonts w:hint="eastAsia" w:ascii="宋体" w:hAnsi="宋体" w:cs="宋体"/>
          <w:sz w:val="24"/>
          <w:highlight w:val="none"/>
        </w:rPr>
        <w:t>（其他补充说明）</w:t>
      </w:r>
    </w:p>
    <w:p w14:paraId="37746DF3">
      <w:pPr>
        <w:pageBreakBefore w:val="0"/>
        <w:kinsoku/>
        <w:wordWrap/>
        <w:overflowPunct/>
        <w:bidi w:val="0"/>
        <w:spacing w:line="360" w:lineRule="auto"/>
        <w:ind w:firstLine="480" w:firstLineChars="200"/>
        <w:rPr>
          <w:rFonts w:hint="eastAsia" w:ascii="宋体" w:hAnsi="宋体" w:cs="宋体"/>
          <w:sz w:val="24"/>
          <w:highlight w:val="none"/>
          <w:u w:val="single"/>
        </w:rPr>
      </w:pPr>
      <w:r>
        <w:rPr>
          <w:rFonts w:hint="eastAsia" w:ascii="宋体" w:hAnsi="宋体" w:cs="宋体"/>
          <w:sz w:val="24"/>
          <w:highlight w:val="none"/>
        </w:rPr>
        <w:t>8. 通信地址：</w:t>
      </w:r>
      <w:r>
        <w:rPr>
          <w:rFonts w:hint="eastAsia" w:ascii="宋体" w:hAnsi="宋体" w:cs="宋体"/>
          <w:sz w:val="24"/>
          <w:highlight w:val="none"/>
          <w:u w:val="single"/>
        </w:rPr>
        <w:t xml:space="preserve">                                                </w:t>
      </w:r>
    </w:p>
    <w:p w14:paraId="507544FD">
      <w:pPr>
        <w:pageBreakBefore w:val="0"/>
        <w:kinsoku/>
        <w:wordWrap/>
        <w:overflowPunct/>
        <w:bidi w:val="0"/>
        <w:spacing w:line="360" w:lineRule="auto"/>
        <w:ind w:firstLine="480" w:firstLineChars="200"/>
        <w:rPr>
          <w:rFonts w:hint="eastAsia" w:ascii="宋体" w:hAnsi="宋体" w:cs="宋体"/>
          <w:sz w:val="24"/>
          <w:highlight w:val="none"/>
          <w:u w:val="single"/>
        </w:rPr>
      </w:pPr>
      <w:r>
        <w:rPr>
          <w:rFonts w:hint="eastAsia" w:ascii="宋体" w:hAnsi="宋体" w:cs="宋体"/>
          <w:sz w:val="24"/>
          <w:highlight w:val="none"/>
        </w:rPr>
        <w:t>法定代表人（单位负责人）或其授权的代理人：</w:t>
      </w:r>
      <w:r>
        <w:rPr>
          <w:rFonts w:hint="eastAsia" w:ascii="宋体" w:hAnsi="宋体" w:cs="宋体"/>
          <w:sz w:val="24"/>
          <w:highlight w:val="none"/>
          <w:u w:val="single"/>
        </w:rPr>
        <w:t xml:space="preserve">          </w:t>
      </w:r>
      <w:r>
        <w:rPr>
          <w:rFonts w:hint="eastAsia" w:ascii="宋体" w:hAnsi="宋体" w:cs="宋体"/>
          <w:sz w:val="24"/>
          <w:highlight w:val="none"/>
        </w:rPr>
        <w:t>（签字）</w:t>
      </w:r>
    </w:p>
    <w:p w14:paraId="46556269">
      <w:pPr>
        <w:pageBreakBefore w:val="0"/>
        <w:kinsoku/>
        <w:wordWrap/>
        <w:overflowPunct/>
        <w:bidi w:val="0"/>
        <w:spacing w:line="360" w:lineRule="auto"/>
        <w:ind w:firstLine="480" w:firstLineChars="200"/>
        <w:rPr>
          <w:rFonts w:hint="eastAsia" w:ascii="宋体" w:hAnsi="宋体" w:cs="宋体"/>
          <w:sz w:val="24"/>
          <w:highlight w:val="none"/>
          <w:u w:val="single"/>
        </w:rPr>
      </w:pPr>
      <w:r>
        <w:rPr>
          <w:rFonts w:hint="eastAsia" w:ascii="宋体" w:hAnsi="宋体" w:cs="宋体"/>
          <w:sz w:val="24"/>
          <w:highlight w:val="none"/>
        </w:rPr>
        <w:t>电    话：</w:t>
      </w:r>
      <w:r>
        <w:rPr>
          <w:rFonts w:hint="eastAsia" w:ascii="宋体" w:hAnsi="宋体" w:cs="宋体"/>
          <w:sz w:val="24"/>
          <w:highlight w:val="none"/>
          <w:u w:val="single"/>
        </w:rPr>
        <w:t xml:space="preserve">                      </w:t>
      </w:r>
      <w:r>
        <w:rPr>
          <w:rFonts w:hint="eastAsia" w:ascii="宋体" w:hAnsi="宋体" w:cs="宋体"/>
          <w:sz w:val="24"/>
          <w:highlight w:val="none"/>
        </w:rPr>
        <w:t>传    真：</w:t>
      </w:r>
      <w:r>
        <w:rPr>
          <w:rFonts w:hint="eastAsia" w:ascii="宋体" w:hAnsi="宋体" w:cs="宋体"/>
          <w:sz w:val="24"/>
          <w:highlight w:val="none"/>
          <w:u w:val="single"/>
        </w:rPr>
        <w:t xml:space="preserve">                  </w:t>
      </w:r>
    </w:p>
    <w:p w14:paraId="4C2C169C">
      <w:pPr>
        <w:pageBreakBefore w:val="0"/>
        <w:kinsoku/>
        <w:wordWrap/>
        <w:overflowPunct/>
        <w:bidi w:val="0"/>
        <w:spacing w:line="360" w:lineRule="auto"/>
        <w:ind w:firstLine="480" w:firstLineChars="200"/>
        <w:jc w:val="left"/>
        <w:rPr>
          <w:rFonts w:hint="eastAsia" w:ascii="宋体" w:hAnsi="宋体" w:cs="宋体"/>
          <w:sz w:val="24"/>
          <w:highlight w:val="none"/>
        </w:rPr>
      </w:pPr>
      <w:r>
        <w:rPr>
          <w:rFonts w:hint="eastAsia" w:ascii="宋体" w:hAnsi="宋体" w:cs="宋体"/>
          <w:sz w:val="24"/>
          <w:highlight w:val="none"/>
        </w:rPr>
        <w:t>供应商公章</w:t>
      </w:r>
      <w:r>
        <w:rPr>
          <w:rFonts w:hint="eastAsia" w:ascii="宋体" w:hAnsi="宋体" w:cs="宋体"/>
          <w:sz w:val="24"/>
          <w:highlight w:val="none"/>
          <w:u w:val="single"/>
        </w:rPr>
        <w:t xml:space="preserve">                      </w:t>
      </w:r>
      <w:r>
        <w:rPr>
          <w:rFonts w:hint="eastAsia" w:ascii="宋体" w:hAnsi="宋体" w:cs="宋体"/>
          <w:sz w:val="24"/>
          <w:highlight w:val="none"/>
        </w:rPr>
        <w:t>日    期：</w:t>
      </w:r>
      <w:r>
        <w:rPr>
          <w:rFonts w:hint="eastAsia" w:ascii="宋体" w:hAnsi="宋体" w:cs="宋体"/>
          <w:sz w:val="24"/>
          <w:highlight w:val="none"/>
          <w:u w:val="single"/>
        </w:rPr>
        <w:t xml:space="preserve">                  </w:t>
      </w:r>
    </w:p>
    <w:p w14:paraId="3E7999CE">
      <w:pPr>
        <w:pageBreakBefore w:val="0"/>
        <w:kinsoku/>
        <w:wordWrap/>
        <w:overflowPunct/>
        <w:bidi w:val="0"/>
        <w:spacing w:line="360" w:lineRule="auto"/>
        <w:ind w:firstLine="2811" w:firstLineChars="1000"/>
        <w:jc w:val="both"/>
        <w:rPr>
          <w:rFonts w:hint="eastAsia" w:ascii="宋体" w:hAnsi="宋体" w:cs="宋体"/>
          <w:b/>
          <w:sz w:val="28"/>
          <w:szCs w:val="28"/>
          <w:highlight w:val="none"/>
        </w:rPr>
      </w:pPr>
      <w:r>
        <w:rPr>
          <w:rFonts w:hint="eastAsia" w:ascii="宋体" w:hAnsi="宋体" w:cs="宋体"/>
          <w:b/>
          <w:sz w:val="28"/>
          <w:szCs w:val="28"/>
          <w:highlight w:val="none"/>
        </w:rPr>
        <w:t>二、供应商参选报价表</w:t>
      </w:r>
    </w:p>
    <w:tbl>
      <w:tblPr>
        <w:tblStyle w:val="20"/>
        <w:tblW w:w="963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471"/>
        <w:gridCol w:w="7162"/>
      </w:tblGrid>
      <w:tr w14:paraId="1BA749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471" w:type="dxa"/>
            <w:noWrap w:val="0"/>
            <w:vAlign w:val="center"/>
          </w:tcPr>
          <w:p w14:paraId="365E0941">
            <w:pPr>
              <w:pageBreakBefore w:val="0"/>
              <w:widowControl/>
              <w:kinsoku/>
              <w:wordWrap/>
              <w:overflowPunct/>
              <w:bidi w:val="0"/>
              <w:spacing w:line="360" w:lineRule="exact"/>
              <w:jc w:val="center"/>
              <w:rPr>
                <w:rFonts w:hint="eastAsia" w:ascii="宋体" w:hAnsi="宋体" w:cs="宋体"/>
                <w:b/>
                <w:sz w:val="24"/>
                <w:highlight w:val="none"/>
              </w:rPr>
            </w:pPr>
            <w:r>
              <w:rPr>
                <w:rFonts w:hint="eastAsia" w:ascii="宋体" w:hAnsi="宋体" w:cs="宋体"/>
                <w:b/>
                <w:sz w:val="24"/>
                <w:highlight w:val="none"/>
              </w:rPr>
              <w:t>项 目 名 称</w:t>
            </w:r>
          </w:p>
        </w:tc>
        <w:tc>
          <w:tcPr>
            <w:tcW w:w="7162" w:type="dxa"/>
            <w:noWrap w:val="0"/>
            <w:vAlign w:val="center"/>
          </w:tcPr>
          <w:p w14:paraId="25513E9C">
            <w:pPr>
              <w:pageBreakBefore w:val="0"/>
              <w:kinsoku/>
              <w:wordWrap/>
              <w:overflowPunct/>
              <w:bidi w:val="0"/>
              <w:spacing w:line="360" w:lineRule="exact"/>
              <w:jc w:val="center"/>
              <w:rPr>
                <w:rFonts w:hint="eastAsia" w:ascii="宋体" w:hAnsi="宋体" w:cs="宋体"/>
                <w:b/>
                <w:sz w:val="24"/>
                <w:highlight w:val="none"/>
              </w:rPr>
            </w:pPr>
          </w:p>
        </w:tc>
      </w:tr>
      <w:tr w14:paraId="60B842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noWrap w:val="0"/>
            <w:vAlign w:val="center"/>
          </w:tcPr>
          <w:p w14:paraId="1D2FF419">
            <w:pPr>
              <w:pageBreakBefore w:val="0"/>
              <w:kinsoku/>
              <w:wordWrap/>
              <w:overflowPunct/>
              <w:bidi w:val="0"/>
              <w:spacing w:line="360" w:lineRule="exact"/>
              <w:jc w:val="center"/>
              <w:rPr>
                <w:rFonts w:hint="eastAsia" w:ascii="宋体" w:hAnsi="宋体" w:cs="宋体"/>
                <w:b/>
                <w:sz w:val="24"/>
                <w:highlight w:val="none"/>
              </w:rPr>
            </w:pPr>
            <w:r>
              <w:rPr>
                <w:rFonts w:hint="eastAsia" w:ascii="宋体" w:hAnsi="宋体" w:cs="宋体"/>
                <w:b/>
                <w:sz w:val="24"/>
                <w:highlight w:val="none"/>
              </w:rPr>
              <w:t>供应商全称</w:t>
            </w:r>
          </w:p>
        </w:tc>
        <w:tc>
          <w:tcPr>
            <w:tcW w:w="7162" w:type="dxa"/>
            <w:noWrap w:val="0"/>
            <w:vAlign w:val="center"/>
          </w:tcPr>
          <w:p w14:paraId="39ABDBB0">
            <w:pPr>
              <w:pageBreakBefore w:val="0"/>
              <w:kinsoku/>
              <w:wordWrap/>
              <w:overflowPunct/>
              <w:bidi w:val="0"/>
              <w:spacing w:line="360" w:lineRule="auto"/>
              <w:rPr>
                <w:rFonts w:hint="eastAsia" w:ascii="宋体" w:hAnsi="宋体" w:cs="宋体"/>
                <w:sz w:val="24"/>
                <w:highlight w:val="none"/>
              </w:rPr>
            </w:pPr>
          </w:p>
        </w:tc>
      </w:tr>
      <w:tr w14:paraId="1EBC04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noWrap w:val="0"/>
            <w:vAlign w:val="center"/>
          </w:tcPr>
          <w:p w14:paraId="7F669385">
            <w:pPr>
              <w:pageBreakBefore w:val="0"/>
              <w:kinsoku/>
              <w:wordWrap/>
              <w:overflowPunct/>
              <w:bidi w:val="0"/>
              <w:spacing w:line="360" w:lineRule="exact"/>
              <w:jc w:val="center"/>
              <w:rPr>
                <w:rFonts w:hint="eastAsia" w:ascii="宋体" w:hAnsi="宋体" w:cs="宋体"/>
                <w:b/>
                <w:sz w:val="24"/>
                <w:highlight w:val="none"/>
              </w:rPr>
            </w:pPr>
            <w:r>
              <w:rPr>
                <w:rFonts w:hint="eastAsia" w:ascii="宋体" w:hAnsi="宋体" w:cs="宋体"/>
                <w:b/>
                <w:sz w:val="24"/>
                <w:highlight w:val="none"/>
              </w:rPr>
              <w:t>响应范围</w:t>
            </w:r>
          </w:p>
        </w:tc>
        <w:tc>
          <w:tcPr>
            <w:tcW w:w="7162" w:type="dxa"/>
            <w:noWrap w:val="0"/>
            <w:vAlign w:val="center"/>
          </w:tcPr>
          <w:p w14:paraId="68D132CA">
            <w:pPr>
              <w:pageBreakBefore w:val="0"/>
              <w:widowControl/>
              <w:kinsoku/>
              <w:wordWrap/>
              <w:overflowPunct/>
              <w:bidi w:val="0"/>
              <w:spacing w:line="360" w:lineRule="exact"/>
              <w:rPr>
                <w:rFonts w:hint="eastAsia" w:ascii="宋体" w:hAnsi="宋体" w:cs="宋体"/>
                <w:b/>
                <w:sz w:val="24"/>
                <w:highlight w:val="none"/>
              </w:rPr>
            </w:pPr>
            <w:r>
              <w:rPr>
                <w:rFonts w:hint="eastAsia" w:ascii="宋体" w:hAnsi="宋体" w:cs="宋体"/>
                <w:sz w:val="24"/>
                <w:szCs w:val="28"/>
                <w:highlight w:val="none"/>
              </w:rPr>
              <w:t>全部</w:t>
            </w:r>
          </w:p>
        </w:tc>
      </w:tr>
      <w:tr w14:paraId="6F7142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475" w:hRule="atLeast"/>
          <w:jc w:val="center"/>
        </w:trPr>
        <w:tc>
          <w:tcPr>
            <w:tcW w:w="2471" w:type="dxa"/>
            <w:noWrap w:val="0"/>
            <w:vAlign w:val="center"/>
          </w:tcPr>
          <w:p w14:paraId="0F70FFBA">
            <w:pPr>
              <w:pageBreakBefore w:val="0"/>
              <w:kinsoku/>
              <w:wordWrap/>
              <w:overflowPunct/>
              <w:bidi w:val="0"/>
              <w:spacing w:line="360" w:lineRule="exact"/>
              <w:jc w:val="center"/>
              <w:rPr>
                <w:rFonts w:hint="eastAsia" w:ascii="宋体" w:hAnsi="宋体" w:cs="宋体"/>
                <w:b/>
                <w:sz w:val="24"/>
                <w:highlight w:val="none"/>
              </w:rPr>
            </w:pPr>
            <w:r>
              <w:rPr>
                <w:rFonts w:ascii="宋体" w:hAnsi="宋体" w:eastAsia="宋体" w:cs="宋体"/>
                <w:sz w:val="24"/>
                <w:szCs w:val="24"/>
              </w:rPr>
              <w:t>分档含税报价（人民币）</w:t>
            </w:r>
          </w:p>
        </w:tc>
        <w:tc>
          <w:tcPr>
            <w:tcW w:w="7162" w:type="dxa"/>
            <w:noWrap w:val="0"/>
            <w:vAlign w:val="center"/>
          </w:tcPr>
          <w:p w14:paraId="33AA550A">
            <w:pPr>
              <w:pageBreakBefore w:val="0"/>
              <w:kinsoku/>
              <w:wordWrap/>
              <w:overflowPunct/>
              <w:bidi w:val="0"/>
              <w:spacing w:line="360" w:lineRule="auto"/>
              <w:ind w:right="-670"/>
              <w:rPr>
                <w:rFonts w:ascii="宋体" w:hAnsi="宋体" w:eastAsia="宋体" w:cs="宋体"/>
                <w:sz w:val="24"/>
                <w:szCs w:val="24"/>
              </w:rPr>
            </w:pPr>
            <w:r>
              <w:rPr>
                <w:rFonts w:ascii="宋体" w:hAnsi="宋体" w:eastAsia="宋体" w:cs="宋体"/>
                <w:sz w:val="24"/>
                <w:szCs w:val="24"/>
              </w:rPr>
              <w:t>第一档：运距≤20km，</w:t>
            </w:r>
            <w:r>
              <w:rPr>
                <w:rFonts w:hint="eastAsia" w:ascii="宋体" w:hAnsi="宋体" w:cs="宋体"/>
                <w:sz w:val="24"/>
                <w:szCs w:val="24"/>
                <w:lang w:val="en-US" w:eastAsia="zh-CN"/>
              </w:rPr>
              <w:t xml:space="preserve">  </w:t>
            </w:r>
            <w:r>
              <w:rPr>
                <w:rFonts w:ascii="宋体" w:hAnsi="宋体" w:eastAsia="宋体" w:cs="宋体"/>
                <w:sz w:val="24"/>
                <w:szCs w:val="24"/>
              </w:rPr>
              <w:t>单价：</w:t>
            </w:r>
            <w:r>
              <w:rPr>
                <w:rFonts w:hint="eastAsia" w:ascii="宋体" w:hAnsi="宋体" w:cs="宋体"/>
                <w:sz w:val="24"/>
                <w:szCs w:val="24"/>
                <w:u w:val="single"/>
                <w:lang w:val="en-US" w:eastAsia="zh-CN"/>
              </w:rPr>
              <w:t xml:space="preserve">       </w:t>
            </w:r>
            <w:r>
              <w:rPr>
                <w:rStyle w:val="23"/>
                <w:rFonts w:ascii="宋体" w:hAnsi="宋体" w:eastAsia="宋体" w:cs="宋体"/>
                <w:color w:val="000000"/>
                <w:sz w:val="24"/>
                <w:szCs w:val="24"/>
              </w:rPr>
              <w:t>元 / 吨</w:t>
            </w:r>
          </w:p>
          <w:p w14:paraId="3882AFA0">
            <w:pPr>
              <w:pageBreakBefore w:val="0"/>
              <w:kinsoku/>
              <w:wordWrap/>
              <w:overflowPunct/>
              <w:bidi w:val="0"/>
              <w:spacing w:line="360" w:lineRule="auto"/>
              <w:ind w:right="-670"/>
              <w:rPr>
                <w:rFonts w:ascii="宋体" w:hAnsi="宋体" w:eastAsia="宋体" w:cs="宋体"/>
                <w:sz w:val="24"/>
                <w:szCs w:val="24"/>
              </w:rPr>
            </w:pPr>
            <w:r>
              <w:rPr>
                <w:rFonts w:ascii="宋体" w:hAnsi="宋体" w:eastAsia="宋体" w:cs="宋体"/>
                <w:sz w:val="24"/>
                <w:szCs w:val="24"/>
              </w:rPr>
              <w:t>第二档：运距 20-39km，单价：</w:t>
            </w:r>
            <w:r>
              <w:rPr>
                <w:rFonts w:hint="eastAsia" w:ascii="宋体" w:hAnsi="宋体" w:cs="宋体"/>
                <w:sz w:val="24"/>
                <w:szCs w:val="24"/>
                <w:u w:val="single"/>
                <w:lang w:val="en-US" w:eastAsia="zh-CN"/>
              </w:rPr>
              <w:t xml:space="preserve">       </w:t>
            </w:r>
            <w:r>
              <w:rPr>
                <w:rStyle w:val="23"/>
                <w:rFonts w:ascii="宋体" w:hAnsi="宋体" w:eastAsia="宋体" w:cs="宋体"/>
                <w:color w:val="000000"/>
                <w:sz w:val="24"/>
                <w:szCs w:val="24"/>
              </w:rPr>
              <w:t>元 / 吨</w:t>
            </w:r>
          </w:p>
          <w:p w14:paraId="102E1A4C">
            <w:pPr>
              <w:pageBreakBefore w:val="0"/>
              <w:kinsoku/>
              <w:wordWrap/>
              <w:overflowPunct/>
              <w:bidi w:val="0"/>
              <w:spacing w:line="360" w:lineRule="auto"/>
              <w:ind w:right="-670"/>
              <w:rPr>
                <w:rFonts w:hint="eastAsia" w:ascii="宋体" w:hAnsi="宋体" w:cs="宋体"/>
                <w:sz w:val="24"/>
                <w:highlight w:val="none"/>
              </w:rPr>
            </w:pPr>
            <w:r>
              <w:rPr>
                <w:rFonts w:ascii="宋体" w:hAnsi="宋体" w:eastAsia="宋体" w:cs="宋体"/>
                <w:sz w:val="24"/>
                <w:szCs w:val="24"/>
              </w:rPr>
              <w:t>第三档：运距≥40km，</w:t>
            </w:r>
            <w:r>
              <w:rPr>
                <w:rFonts w:hint="eastAsia" w:ascii="宋体" w:hAnsi="宋体" w:cs="宋体"/>
                <w:sz w:val="24"/>
                <w:szCs w:val="24"/>
                <w:lang w:val="en-US" w:eastAsia="zh-CN"/>
              </w:rPr>
              <w:t xml:space="preserve">  </w:t>
            </w:r>
            <w:r>
              <w:rPr>
                <w:rFonts w:ascii="宋体" w:hAnsi="宋体" w:eastAsia="宋体" w:cs="宋体"/>
                <w:sz w:val="24"/>
                <w:szCs w:val="24"/>
              </w:rPr>
              <w:t>单价：</w:t>
            </w:r>
            <w:r>
              <w:rPr>
                <w:rFonts w:hint="eastAsia" w:ascii="宋体" w:hAnsi="宋体" w:cs="宋体"/>
                <w:sz w:val="24"/>
                <w:szCs w:val="24"/>
                <w:u w:val="single"/>
                <w:lang w:val="en-US" w:eastAsia="zh-CN"/>
              </w:rPr>
              <w:t xml:space="preserve">       </w:t>
            </w:r>
            <w:r>
              <w:rPr>
                <w:rStyle w:val="23"/>
                <w:rFonts w:ascii="宋体" w:hAnsi="宋体" w:eastAsia="宋体" w:cs="宋体"/>
                <w:color w:val="000000"/>
                <w:sz w:val="24"/>
                <w:szCs w:val="24"/>
              </w:rPr>
              <w:t>元 / 吨</w:t>
            </w:r>
          </w:p>
        </w:tc>
      </w:tr>
      <w:tr w14:paraId="049DF1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9" w:hRule="atLeast"/>
          <w:jc w:val="center"/>
        </w:trPr>
        <w:tc>
          <w:tcPr>
            <w:tcW w:w="2471" w:type="dxa"/>
            <w:noWrap w:val="0"/>
            <w:vAlign w:val="center"/>
          </w:tcPr>
          <w:p w14:paraId="2CC59C46">
            <w:pPr>
              <w:pageBreakBefore w:val="0"/>
              <w:kinsoku/>
              <w:wordWrap/>
              <w:overflowPunct/>
              <w:bidi w:val="0"/>
              <w:spacing w:line="360" w:lineRule="exact"/>
              <w:jc w:val="center"/>
              <w:rPr>
                <w:rFonts w:hint="eastAsia" w:ascii="宋体" w:hAnsi="宋体" w:cs="宋体"/>
                <w:b/>
                <w:sz w:val="24"/>
                <w:highlight w:val="none"/>
              </w:rPr>
            </w:pPr>
            <w:r>
              <w:rPr>
                <w:rFonts w:hint="eastAsia" w:ascii="宋体" w:hAnsi="宋体" w:cs="宋体"/>
                <w:b/>
                <w:sz w:val="24"/>
                <w:highlight w:val="none"/>
              </w:rPr>
              <w:t>服务期</w:t>
            </w:r>
          </w:p>
        </w:tc>
        <w:tc>
          <w:tcPr>
            <w:tcW w:w="7162" w:type="dxa"/>
            <w:noWrap w:val="0"/>
            <w:vAlign w:val="center"/>
          </w:tcPr>
          <w:p w14:paraId="317A49BD">
            <w:pPr>
              <w:pageBreakBefore w:val="0"/>
              <w:kinsoku/>
              <w:wordWrap/>
              <w:overflowPunct/>
              <w:bidi w:val="0"/>
              <w:spacing w:line="360" w:lineRule="auto"/>
              <w:ind w:right="-670"/>
              <w:rPr>
                <w:rFonts w:hint="eastAsia" w:ascii="宋体" w:hAnsi="宋体" w:cs="宋体"/>
                <w:sz w:val="24"/>
                <w:highlight w:val="none"/>
              </w:rPr>
            </w:pPr>
          </w:p>
        </w:tc>
      </w:tr>
      <w:tr w14:paraId="3EC3F0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399" w:hRule="atLeast"/>
          <w:jc w:val="center"/>
        </w:trPr>
        <w:tc>
          <w:tcPr>
            <w:tcW w:w="2471" w:type="dxa"/>
            <w:noWrap w:val="0"/>
            <w:vAlign w:val="center"/>
          </w:tcPr>
          <w:p w14:paraId="7C96C182">
            <w:pPr>
              <w:pageBreakBefore w:val="0"/>
              <w:kinsoku/>
              <w:wordWrap/>
              <w:overflowPunct/>
              <w:bidi w:val="0"/>
              <w:spacing w:line="360" w:lineRule="auto"/>
              <w:jc w:val="center"/>
              <w:rPr>
                <w:rFonts w:hint="eastAsia" w:ascii="宋体" w:hAnsi="宋体" w:cs="宋体"/>
                <w:b/>
                <w:sz w:val="24"/>
                <w:highlight w:val="none"/>
              </w:rPr>
            </w:pPr>
            <w:r>
              <w:rPr>
                <w:rFonts w:hint="eastAsia" w:ascii="宋体" w:hAnsi="宋体" w:cs="宋体"/>
                <w:b/>
                <w:sz w:val="24"/>
                <w:highlight w:val="none"/>
              </w:rPr>
              <w:t>备注</w:t>
            </w:r>
          </w:p>
        </w:tc>
        <w:tc>
          <w:tcPr>
            <w:tcW w:w="7162" w:type="dxa"/>
            <w:noWrap w:val="0"/>
            <w:vAlign w:val="center"/>
          </w:tcPr>
          <w:p w14:paraId="20DDB4E1">
            <w:pPr>
              <w:pStyle w:val="1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i w:val="0"/>
                <w:iCs w:val="0"/>
                <w:caps w:val="0"/>
                <w:color w:val="333333"/>
                <w:spacing w:val="0"/>
                <w:sz w:val="24"/>
                <w:szCs w:val="24"/>
              </w:rPr>
            </w:pPr>
            <w:r>
              <w:rPr>
                <w:rFonts w:ascii="宋体" w:hAnsi="宋体" w:eastAsia="宋体" w:cs="宋体"/>
                <w:sz w:val="24"/>
                <w:szCs w:val="24"/>
              </w:rPr>
              <w:t>（报价均为含税价，报价不得高于各档最高限价：一档最高限价 20 元 / 吨，二档最高限价 30 元 / 吨，三档最高限价 50 元 / 吨</w:t>
            </w:r>
            <w:r>
              <w:rPr>
                <w:rFonts w:hint="eastAsia" w:ascii="宋体" w:hAnsi="宋体" w:cs="宋体"/>
                <w:sz w:val="24"/>
                <w:szCs w:val="28"/>
                <w:highlight w:val="none"/>
                <w:lang w:eastAsia="zh-CN"/>
              </w:rPr>
              <w:t>）</w:t>
            </w:r>
          </w:p>
          <w:p w14:paraId="5BE295C8">
            <w:pPr>
              <w:pageBreakBefore w:val="0"/>
              <w:kinsoku/>
              <w:wordWrap/>
              <w:overflowPunct/>
              <w:bidi w:val="0"/>
              <w:spacing w:line="360" w:lineRule="auto"/>
              <w:jc w:val="left"/>
              <w:rPr>
                <w:rFonts w:hint="eastAsia" w:ascii="宋体" w:hAnsi="宋体" w:cs="宋体"/>
                <w:sz w:val="24"/>
                <w:szCs w:val="28"/>
                <w:highlight w:val="none"/>
              </w:rPr>
            </w:pPr>
          </w:p>
        </w:tc>
      </w:tr>
    </w:tbl>
    <w:p w14:paraId="3D955435">
      <w:pPr>
        <w:pageBreakBefore w:val="0"/>
        <w:kinsoku/>
        <w:wordWrap/>
        <w:overflowPunct/>
        <w:bidi w:val="0"/>
        <w:spacing w:before="100" w:beforeAutospacing="1" w:after="100" w:afterAutospacing="1" w:line="360" w:lineRule="auto"/>
        <w:rPr>
          <w:rFonts w:hint="eastAsia" w:ascii="宋体" w:hAnsi="宋体" w:cs="宋体"/>
          <w:bCs/>
          <w:sz w:val="24"/>
          <w:highlight w:val="none"/>
        </w:rPr>
      </w:pPr>
      <w:r>
        <w:rPr>
          <w:rFonts w:hint="eastAsia" w:ascii="宋体" w:hAnsi="宋体" w:cs="宋体"/>
          <w:bCs/>
          <w:sz w:val="24"/>
          <w:highlight w:val="none"/>
        </w:rPr>
        <w:t xml:space="preserve">供应商公章：                                           </w:t>
      </w:r>
    </w:p>
    <w:p w14:paraId="4096926E">
      <w:pPr>
        <w:pageBreakBefore w:val="0"/>
        <w:kinsoku/>
        <w:wordWrap/>
        <w:overflowPunct/>
        <w:bidi w:val="0"/>
        <w:spacing w:line="360" w:lineRule="auto"/>
        <w:rPr>
          <w:rFonts w:hint="eastAsia" w:ascii="宋体" w:hAnsi="宋体" w:cs="宋体"/>
          <w:b/>
          <w:sz w:val="24"/>
          <w:highlight w:val="none"/>
        </w:rPr>
      </w:pPr>
      <w:r>
        <w:rPr>
          <w:rFonts w:hint="eastAsia" w:ascii="宋体" w:hAnsi="宋体" w:cs="宋体"/>
          <w:b/>
          <w:sz w:val="24"/>
          <w:highlight w:val="none"/>
        </w:rPr>
        <w:t>备注：</w:t>
      </w:r>
      <w:r>
        <w:rPr>
          <w:rFonts w:hint="eastAsia" w:ascii="宋体" w:hAnsi="宋体" w:cs="宋体"/>
          <w:sz w:val="24"/>
          <w:highlight w:val="none"/>
          <w:u w:val="single"/>
        </w:rPr>
        <w:br w:type="textWrapping"/>
      </w:r>
      <w:r>
        <w:rPr>
          <w:rFonts w:hint="eastAsia" w:ascii="宋体" w:hAnsi="宋体" w:cs="宋体"/>
          <w:b/>
          <w:sz w:val="24"/>
          <w:highlight w:val="none"/>
        </w:rPr>
        <w:t>1. 本表内容根据</w:t>
      </w:r>
      <w:r>
        <w:rPr>
          <w:rFonts w:hint="eastAsia" w:ascii="宋体" w:hAnsi="宋体" w:cs="宋体"/>
          <w:b/>
          <w:sz w:val="24"/>
          <w:highlight w:val="none"/>
          <w:lang w:eastAsia="zh-CN"/>
        </w:rPr>
        <w:t>询比</w:t>
      </w:r>
      <w:r>
        <w:rPr>
          <w:rFonts w:hint="eastAsia" w:ascii="宋体" w:hAnsi="宋体" w:cs="宋体"/>
          <w:b/>
          <w:sz w:val="24"/>
          <w:highlight w:val="none"/>
        </w:rPr>
        <w:t>文件要求包括了</w:t>
      </w:r>
      <w:r>
        <w:rPr>
          <w:rFonts w:hint="eastAsia" w:ascii="宋体" w:hAnsi="宋体" w:cs="宋体"/>
          <w:b/>
          <w:sz w:val="24"/>
          <w:highlight w:val="none"/>
          <w:lang w:eastAsia="zh-CN"/>
        </w:rPr>
        <w:t>询比</w:t>
      </w:r>
      <w:r>
        <w:rPr>
          <w:rFonts w:hint="eastAsia" w:ascii="宋体" w:hAnsi="宋体" w:cs="宋体"/>
          <w:b/>
          <w:sz w:val="24"/>
          <w:highlight w:val="none"/>
        </w:rPr>
        <w:t>文件要求提供的全部内容的所有费用。</w:t>
      </w:r>
    </w:p>
    <w:p w14:paraId="6D46C8CD">
      <w:pPr>
        <w:pageBreakBefore w:val="0"/>
        <w:kinsoku/>
        <w:wordWrap/>
        <w:overflowPunct/>
        <w:bidi w:val="0"/>
        <w:spacing w:line="360" w:lineRule="auto"/>
        <w:rPr>
          <w:rFonts w:hint="eastAsia" w:ascii="宋体" w:hAnsi="宋体" w:cs="宋体"/>
          <w:b/>
          <w:sz w:val="24"/>
          <w:highlight w:val="none"/>
        </w:rPr>
      </w:pPr>
      <w:r>
        <w:rPr>
          <w:rFonts w:hint="eastAsia" w:ascii="宋体" w:hAnsi="宋体" w:cs="宋体"/>
          <w:b/>
          <w:sz w:val="24"/>
          <w:highlight w:val="none"/>
        </w:rPr>
        <w:t>2. 表中最终报价即为优惠后报价，并作为评审依据。任何有选择或有条件的最终报价，或者表中某一包填写多个报价，均为无效报价。</w:t>
      </w:r>
    </w:p>
    <w:p w14:paraId="007805B3">
      <w:pPr>
        <w:pageBreakBefore w:val="0"/>
        <w:kinsoku/>
        <w:wordWrap/>
        <w:overflowPunct/>
        <w:bidi w:val="0"/>
        <w:spacing w:line="360" w:lineRule="auto"/>
        <w:rPr>
          <w:rFonts w:hint="eastAsia" w:ascii="宋体" w:hAnsi="宋体" w:cs="宋体"/>
          <w:b/>
          <w:sz w:val="24"/>
          <w:highlight w:val="none"/>
        </w:rPr>
      </w:pPr>
      <w:r>
        <w:rPr>
          <w:rFonts w:hint="eastAsia" w:ascii="宋体" w:hAnsi="宋体" w:cs="宋体"/>
          <w:b/>
          <w:sz w:val="24"/>
          <w:highlight w:val="none"/>
        </w:rPr>
        <w:t>3. 特殊事项在备注中注明。</w:t>
      </w:r>
    </w:p>
    <w:p w14:paraId="4BEC49A6">
      <w:pPr>
        <w:pageBreakBefore w:val="0"/>
        <w:widowControl/>
        <w:kinsoku/>
        <w:wordWrap/>
        <w:overflowPunct/>
        <w:bidi w:val="0"/>
        <w:spacing w:line="360" w:lineRule="auto"/>
        <w:rPr>
          <w:rFonts w:hint="eastAsia" w:ascii="宋体" w:hAnsi="宋体" w:cs="宋体"/>
          <w:sz w:val="24"/>
          <w:szCs w:val="24"/>
          <w:highlight w:val="none"/>
        </w:rPr>
      </w:pPr>
      <w:r>
        <w:rPr>
          <w:rFonts w:hint="eastAsia" w:ascii="宋体" w:hAnsi="宋体" w:cs="宋体"/>
          <w:b/>
          <w:bCs/>
          <w:sz w:val="28"/>
          <w:szCs w:val="28"/>
          <w:highlight w:val="none"/>
        </w:rPr>
        <w:br w:type="page"/>
      </w:r>
    </w:p>
    <w:p w14:paraId="6B7D53CF">
      <w:pPr>
        <w:pageBreakBefore w:val="0"/>
        <w:kinsoku/>
        <w:wordWrap/>
        <w:overflowPunct/>
        <w:bidi w:val="0"/>
        <w:spacing w:line="360" w:lineRule="auto"/>
        <w:jc w:val="center"/>
        <w:rPr>
          <w:rFonts w:hint="eastAsia" w:ascii="宋体" w:hAnsi="宋体" w:cs="宋体"/>
          <w:b/>
          <w:highlight w:val="none"/>
        </w:rPr>
      </w:pPr>
      <w:r>
        <w:rPr>
          <w:rFonts w:hint="eastAsia" w:ascii="宋体" w:hAnsi="宋体" w:cs="宋体"/>
          <w:b/>
          <w:bCs/>
          <w:sz w:val="28"/>
          <w:szCs w:val="28"/>
          <w:highlight w:val="none"/>
          <w:lang w:val="en-US" w:eastAsia="zh-CN"/>
        </w:rPr>
        <w:t>三</w:t>
      </w:r>
      <w:r>
        <w:rPr>
          <w:rFonts w:hint="eastAsia" w:ascii="宋体" w:hAnsi="宋体" w:cs="宋体"/>
          <w:b/>
          <w:bCs/>
          <w:sz w:val="28"/>
          <w:szCs w:val="28"/>
          <w:highlight w:val="none"/>
        </w:rPr>
        <w:t>、法定代表人（单位负责人）身份证明</w:t>
      </w:r>
    </w:p>
    <w:p w14:paraId="63E909CA">
      <w:pPr>
        <w:pageBreakBefore w:val="0"/>
        <w:kinsoku/>
        <w:wordWrap/>
        <w:overflowPunct/>
        <w:bidi w:val="0"/>
        <w:spacing w:before="62" w:beforeLines="20" w:after="62" w:afterLines="20" w:line="540" w:lineRule="exact"/>
        <w:ind w:firstLine="610"/>
        <w:rPr>
          <w:rFonts w:hint="eastAsia" w:ascii="宋体" w:hAnsi="宋体" w:cs="宋体"/>
          <w:sz w:val="24"/>
          <w:szCs w:val="28"/>
          <w:highlight w:val="none"/>
        </w:rPr>
      </w:pPr>
      <w:r>
        <w:rPr>
          <w:rFonts w:hint="eastAsia" w:ascii="宋体" w:hAnsi="宋体" w:cs="宋体"/>
          <w:sz w:val="24"/>
          <w:szCs w:val="28"/>
          <w:highlight w:val="none"/>
        </w:rPr>
        <w:t>单位名称：</w:t>
      </w:r>
      <w:r>
        <w:rPr>
          <w:rFonts w:hint="eastAsia" w:ascii="宋体" w:hAnsi="宋体" w:cs="宋体"/>
          <w:sz w:val="24"/>
          <w:szCs w:val="28"/>
          <w:highlight w:val="none"/>
          <w:u w:val="single"/>
        </w:rPr>
        <w:t xml:space="preserve">                                                        </w:t>
      </w:r>
      <w:r>
        <w:rPr>
          <w:rFonts w:hint="eastAsia" w:ascii="宋体" w:hAnsi="宋体" w:cs="宋体"/>
          <w:sz w:val="24"/>
          <w:szCs w:val="28"/>
          <w:highlight w:val="none"/>
        </w:rPr>
        <w:t xml:space="preserve">                                                   </w:t>
      </w:r>
    </w:p>
    <w:p w14:paraId="5CFA6528">
      <w:pPr>
        <w:pageBreakBefore w:val="0"/>
        <w:kinsoku/>
        <w:wordWrap/>
        <w:overflowPunct/>
        <w:bidi w:val="0"/>
        <w:spacing w:before="62" w:beforeLines="20" w:after="62" w:afterLines="20" w:line="540" w:lineRule="exact"/>
        <w:ind w:firstLine="610"/>
        <w:rPr>
          <w:rFonts w:hint="eastAsia" w:ascii="宋体" w:hAnsi="宋体" w:cs="宋体"/>
          <w:sz w:val="24"/>
          <w:highlight w:val="none"/>
          <w:u w:val="single"/>
        </w:rPr>
      </w:pPr>
      <w:r>
        <w:rPr>
          <w:rFonts w:hint="eastAsia" w:ascii="宋体" w:hAnsi="宋体" w:cs="宋体"/>
          <w:sz w:val="24"/>
          <w:highlight w:val="none"/>
        </w:rPr>
        <w:t>单位性质：</w:t>
      </w:r>
      <w:r>
        <w:rPr>
          <w:rFonts w:hint="eastAsia" w:ascii="宋体" w:hAnsi="宋体" w:cs="宋体"/>
          <w:sz w:val="24"/>
          <w:highlight w:val="none"/>
          <w:u w:val="single"/>
        </w:rPr>
        <w:t xml:space="preserve">                                                        </w:t>
      </w:r>
    </w:p>
    <w:p w14:paraId="02525B55">
      <w:pPr>
        <w:pageBreakBefore w:val="0"/>
        <w:kinsoku/>
        <w:wordWrap/>
        <w:overflowPunct/>
        <w:bidi w:val="0"/>
        <w:spacing w:before="62" w:beforeLines="20" w:after="62" w:afterLines="20" w:line="540" w:lineRule="exact"/>
        <w:ind w:firstLine="610"/>
        <w:rPr>
          <w:rFonts w:hint="eastAsia" w:ascii="宋体" w:hAnsi="宋体" w:cs="宋体"/>
          <w:sz w:val="24"/>
          <w:highlight w:val="none"/>
        </w:rPr>
      </w:pPr>
      <w:r>
        <w:rPr>
          <w:rFonts w:hint="eastAsia" w:ascii="宋体" w:hAnsi="宋体" w:cs="宋体"/>
          <w:sz w:val="24"/>
          <w:highlight w:val="none"/>
        </w:rPr>
        <w:t>地    址：</w:t>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 xml:space="preserve">  </w:t>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 xml:space="preserve">       </w:t>
      </w:r>
      <w:r>
        <w:rPr>
          <w:rFonts w:hint="eastAsia" w:ascii="宋体" w:hAnsi="宋体" w:cs="宋体"/>
          <w:sz w:val="24"/>
          <w:highlight w:val="none"/>
          <w:u w:val="single"/>
        </w:rPr>
        <w:tab/>
      </w:r>
      <w:r>
        <w:rPr>
          <w:rFonts w:hint="eastAsia" w:ascii="宋体" w:hAnsi="宋体" w:cs="宋体"/>
          <w:sz w:val="24"/>
          <w:highlight w:val="none"/>
          <w:u w:val="single"/>
        </w:rPr>
        <w:tab/>
      </w:r>
      <w:r>
        <w:rPr>
          <w:rFonts w:hint="eastAsia" w:ascii="宋体" w:hAnsi="宋体" w:cs="宋体"/>
          <w:sz w:val="24"/>
          <w:highlight w:val="none"/>
          <w:u w:val="single"/>
        </w:rPr>
        <w:t xml:space="preserve"> </w:t>
      </w:r>
      <w:r>
        <w:rPr>
          <w:rFonts w:hint="eastAsia" w:ascii="宋体" w:hAnsi="宋体" w:cs="宋体"/>
          <w:sz w:val="24"/>
          <w:highlight w:val="none"/>
          <w:u w:val="single"/>
        </w:rPr>
        <w:tab/>
      </w:r>
      <w:r>
        <w:rPr>
          <w:rFonts w:hint="eastAsia" w:ascii="宋体" w:hAnsi="宋体" w:cs="宋体"/>
          <w:sz w:val="24"/>
          <w:highlight w:val="none"/>
          <w:u w:val="single"/>
        </w:rPr>
        <w:t xml:space="preserve">                      </w:t>
      </w:r>
    </w:p>
    <w:p w14:paraId="044AA2A5">
      <w:pPr>
        <w:pageBreakBefore w:val="0"/>
        <w:kinsoku/>
        <w:wordWrap/>
        <w:overflowPunct/>
        <w:bidi w:val="0"/>
        <w:spacing w:before="62" w:beforeLines="20" w:after="62" w:afterLines="20" w:line="540" w:lineRule="exact"/>
        <w:ind w:firstLine="610"/>
        <w:rPr>
          <w:rFonts w:hint="eastAsia" w:ascii="宋体" w:hAnsi="宋体" w:cs="宋体"/>
          <w:sz w:val="24"/>
          <w:highlight w:val="none"/>
        </w:rPr>
      </w:pPr>
      <w:r>
        <w:rPr>
          <w:rFonts w:hint="eastAsia" w:ascii="宋体" w:hAnsi="宋体" w:cs="宋体"/>
          <w:sz w:val="24"/>
          <w:highlight w:val="none"/>
        </w:rPr>
        <w:t>成立时间：</w:t>
      </w:r>
      <w:r>
        <w:rPr>
          <w:rFonts w:hint="eastAsia" w:ascii="宋体" w:hAnsi="宋体" w:cs="宋体"/>
          <w:sz w:val="24"/>
          <w:highlight w:val="none"/>
          <w:u w:val="single"/>
        </w:rPr>
        <w:t xml:space="preserve">             </w:t>
      </w:r>
      <w:r>
        <w:rPr>
          <w:rFonts w:hint="eastAsia" w:ascii="宋体" w:hAnsi="宋体" w:cs="宋体"/>
          <w:sz w:val="24"/>
          <w:highlight w:val="none"/>
        </w:rPr>
        <w:t xml:space="preserve"> 年 </w:t>
      </w:r>
      <w:r>
        <w:rPr>
          <w:rFonts w:hint="eastAsia" w:ascii="宋体" w:hAnsi="宋体" w:cs="宋体"/>
          <w:sz w:val="24"/>
          <w:highlight w:val="none"/>
          <w:u w:val="single"/>
        </w:rPr>
        <w:t xml:space="preserve">                </w:t>
      </w:r>
      <w:r>
        <w:rPr>
          <w:rFonts w:hint="eastAsia" w:ascii="宋体" w:hAnsi="宋体" w:cs="宋体"/>
          <w:sz w:val="24"/>
          <w:highlight w:val="none"/>
        </w:rPr>
        <w:t xml:space="preserve">月 </w:t>
      </w:r>
      <w:r>
        <w:rPr>
          <w:rFonts w:hint="eastAsia" w:ascii="宋体" w:hAnsi="宋体" w:cs="宋体"/>
          <w:sz w:val="24"/>
          <w:highlight w:val="none"/>
          <w:u w:val="single"/>
        </w:rPr>
        <w:t xml:space="preserve">               </w:t>
      </w:r>
      <w:r>
        <w:rPr>
          <w:rFonts w:hint="eastAsia" w:ascii="宋体" w:hAnsi="宋体" w:cs="宋体"/>
          <w:sz w:val="24"/>
          <w:highlight w:val="none"/>
        </w:rPr>
        <w:t>日</w:t>
      </w:r>
    </w:p>
    <w:p w14:paraId="644EBC36">
      <w:pPr>
        <w:pageBreakBefore w:val="0"/>
        <w:kinsoku/>
        <w:wordWrap/>
        <w:overflowPunct/>
        <w:bidi w:val="0"/>
        <w:spacing w:before="62" w:beforeLines="20" w:after="62" w:afterLines="20" w:line="540" w:lineRule="exact"/>
        <w:ind w:firstLine="610"/>
        <w:jc w:val="left"/>
        <w:rPr>
          <w:rFonts w:hint="eastAsia" w:ascii="宋体" w:hAnsi="宋体" w:cs="宋体"/>
          <w:sz w:val="24"/>
          <w:highlight w:val="none"/>
        </w:rPr>
      </w:pPr>
      <w:r>
        <w:rPr>
          <w:rFonts w:hint="eastAsia" w:ascii="宋体" w:hAnsi="宋体" w:cs="宋体"/>
          <w:sz w:val="24"/>
          <w:highlight w:val="none"/>
        </w:rPr>
        <w:t>经营期限：</w:t>
      </w:r>
      <w:r>
        <w:rPr>
          <w:rFonts w:hint="eastAsia" w:ascii="宋体" w:hAnsi="宋体" w:cs="宋体"/>
          <w:sz w:val="24"/>
          <w:highlight w:val="none"/>
          <w:u w:val="single"/>
        </w:rPr>
        <w:t xml:space="preserve">                                                        </w:t>
      </w:r>
    </w:p>
    <w:p w14:paraId="563ADC52">
      <w:pPr>
        <w:pageBreakBefore w:val="0"/>
        <w:kinsoku/>
        <w:wordWrap/>
        <w:overflowPunct/>
        <w:bidi w:val="0"/>
        <w:spacing w:before="62" w:beforeLines="20" w:after="62" w:afterLines="20" w:line="540" w:lineRule="exact"/>
        <w:ind w:firstLine="610"/>
        <w:rPr>
          <w:rFonts w:hint="eastAsia" w:ascii="宋体" w:hAnsi="宋体" w:cs="宋体"/>
          <w:sz w:val="24"/>
          <w:highlight w:val="none"/>
          <w:u w:val="single"/>
        </w:rPr>
      </w:pPr>
      <w:r>
        <w:rPr>
          <w:rFonts w:hint="eastAsia" w:ascii="宋体" w:hAnsi="宋体" w:cs="宋体"/>
          <w:sz w:val="24"/>
          <w:highlight w:val="none"/>
        </w:rPr>
        <w:t>姓    名：</w:t>
      </w:r>
      <w:r>
        <w:rPr>
          <w:rFonts w:hint="eastAsia" w:ascii="宋体" w:hAnsi="宋体" w:cs="宋体"/>
          <w:sz w:val="24"/>
          <w:highlight w:val="none"/>
          <w:u w:val="single"/>
        </w:rPr>
        <w:t xml:space="preserve">                       </w:t>
      </w:r>
      <w:r>
        <w:rPr>
          <w:rFonts w:hint="eastAsia" w:ascii="宋体" w:hAnsi="宋体" w:cs="宋体"/>
          <w:sz w:val="24"/>
          <w:highlight w:val="none"/>
        </w:rPr>
        <w:t xml:space="preserve">   性别：</w:t>
      </w:r>
      <w:r>
        <w:rPr>
          <w:rFonts w:hint="eastAsia" w:ascii="宋体" w:hAnsi="宋体" w:cs="宋体"/>
          <w:sz w:val="24"/>
          <w:highlight w:val="none"/>
          <w:u w:val="single"/>
        </w:rPr>
        <w:t xml:space="preserve">                        </w:t>
      </w:r>
    </w:p>
    <w:p w14:paraId="1C858F21">
      <w:pPr>
        <w:pageBreakBefore w:val="0"/>
        <w:kinsoku/>
        <w:wordWrap/>
        <w:overflowPunct/>
        <w:bidi w:val="0"/>
        <w:spacing w:before="62" w:beforeLines="20" w:after="62" w:afterLines="20" w:line="540" w:lineRule="exact"/>
        <w:ind w:firstLine="610"/>
        <w:rPr>
          <w:rFonts w:hint="eastAsia" w:ascii="宋体" w:hAnsi="宋体" w:cs="宋体"/>
          <w:sz w:val="24"/>
          <w:highlight w:val="none"/>
          <w:u w:val="single"/>
        </w:rPr>
      </w:pPr>
      <w:r>
        <w:rPr>
          <w:rFonts w:hint="eastAsia" w:ascii="宋体" w:hAnsi="宋体" w:cs="宋体"/>
          <w:sz w:val="24"/>
          <w:highlight w:val="none"/>
        </w:rPr>
        <w:t>年    龄：</w:t>
      </w:r>
      <w:r>
        <w:rPr>
          <w:rFonts w:hint="eastAsia" w:ascii="宋体" w:hAnsi="宋体" w:cs="宋体"/>
          <w:sz w:val="24"/>
          <w:highlight w:val="none"/>
          <w:u w:val="single"/>
        </w:rPr>
        <w:t xml:space="preserve">                       </w:t>
      </w:r>
      <w:r>
        <w:rPr>
          <w:rFonts w:hint="eastAsia" w:ascii="宋体" w:hAnsi="宋体" w:cs="宋体"/>
          <w:sz w:val="24"/>
          <w:highlight w:val="none"/>
        </w:rPr>
        <w:t xml:space="preserve">   职务：</w:t>
      </w:r>
      <w:r>
        <w:rPr>
          <w:rFonts w:hint="eastAsia" w:ascii="宋体" w:hAnsi="宋体" w:cs="宋体"/>
          <w:sz w:val="24"/>
          <w:highlight w:val="none"/>
          <w:u w:val="single"/>
        </w:rPr>
        <w:tab/>
      </w:r>
      <w:r>
        <w:rPr>
          <w:rFonts w:hint="eastAsia" w:ascii="宋体" w:hAnsi="宋体" w:cs="宋体"/>
          <w:sz w:val="24"/>
          <w:highlight w:val="none"/>
          <w:u w:val="single"/>
        </w:rPr>
        <w:t xml:space="preserve">                      </w:t>
      </w:r>
    </w:p>
    <w:p w14:paraId="391B70B7">
      <w:pPr>
        <w:pageBreakBefore w:val="0"/>
        <w:kinsoku/>
        <w:wordWrap/>
        <w:overflowPunct/>
        <w:bidi w:val="0"/>
        <w:spacing w:before="62" w:beforeLines="20" w:after="62" w:afterLines="20" w:line="540" w:lineRule="exact"/>
        <w:ind w:firstLine="610"/>
        <w:rPr>
          <w:rFonts w:hint="eastAsia" w:ascii="宋体" w:hAnsi="宋体" w:cs="宋体"/>
          <w:sz w:val="24"/>
          <w:highlight w:val="none"/>
        </w:rPr>
      </w:pPr>
      <w:r>
        <w:rPr>
          <w:rFonts w:hint="eastAsia" w:ascii="宋体" w:hAnsi="宋体" w:cs="宋体"/>
          <w:sz w:val="24"/>
          <w:highlight w:val="none"/>
        </w:rPr>
        <w:t xml:space="preserve">系  </w:t>
      </w:r>
      <w:r>
        <w:rPr>
          <w:rFonts w:hint="eastAsia" w:ascii="宋体" w:hAnsi="宋体" w:cs="宋体"/>
          <w:sz w:val="24"/>
          <w:highlight w:val="none"/>
          <w:u w:val="single"/>
        </w:rPr>
        <w:t xml:space="preserve">        （供应商单位名称）        </w:t>
      </w:r>
      <w:r>
        <w:rPr>
          <w:rFonts w:hint="eastAsia" w:ascii="宋体" w:hAnsi="宋体" w:cs="宋体"/>
          <w:sz w:val="24"/>
          <w:highlight w:val="none"/>
        </w:rPr>
        <w:t xml:space="preserve"> 的法定代表人（单位负责人）。</w:t>
      </w:r>
    </w:p>
    <w:p w14:paraId="7B844C05">
      <w:pPr>
        <w:pageBreakBefore w:val="0"/>
        <w:kinsoku/>
        <w:wordWrap/>
        <w:overflowPunct/>
        <w:bidi w:val="0"/>
        <w:spacing w:before="62" w:beforeLines="20" w:after="62" w:afterLines="20" w:line="540" w:lineRule="exact"/>
        <w:ind w:firstLine="610"/>
        <w:rPr>
          <w:rFonts w:hint="eastAsia" w:ascii="宋体" w:hAnsi="宋体" w:cs="宋体"/>
          <w:highlight w:val="none"/>
        </w:rPr>
      </w:pPr>
    </w:p>
    <w:p w14:paraId="1A3328DD">
      <w:pPr>
        <w:pStyle w:val="11"/>
        <w:pageBreakBefore w:val="0"/>
        <w:kinsoku/>
        <w:wordWrap/>
        <w:overflowPunct/>
        <w:bidi w:val="0"/>
        <w:spacing w:before="62" w:beforeLines="20" w:after="62" w:afterLines="20" w:line="540" w:lineRule="exact"/>
        <w:ind w:firstLine="240" w:firstLineChars="100"/>
        <w:rPr>
          <w:rFonts w:hint="eastAsia" w:ascii="宋体" w:hAnsi="宋体" w:cs="宋体"/>
          <w:sz w:val="24"/>
          <w:highlight w:val="none"/>
        </w:rPr>
      </w:pPr>
      <w:r>
        <w:rPr>
          <w:rFonts w:hint="eastAsia" w:ascii="宋体" w:hAnsi="宋体" w:cs="宋体"/>
          <w:sz w:val="24"/>
          <w:highlight w:val="none"/>
        </w:rPr>
        <w:t>特此证明。</w:t>
      </w:r>
    </w:p>
    <w:p w14:paraId="3B61819D">
      <w:pPr>
        <w:pageBreakBefore w:val="0"/>
        <w:tabs>
          <w:tab w:val="left" w:pos="720"/>
          <w:tab w:val="left" w:pos="900"/>
        </w:tabs>
        <w:kinsoku/>
        <w:wordWrap/>
        <w:overflowPunct/>
        <w:bidi w:val="0"/>
        <w:spacing w:before="62" w:beforeLines="20" w:after="62" w:afterLines="20" w:line="540" w:lineRule="exact"/>
        <w:ind w:firstLine="4560" w:firstLineChars="1900"/>
        <w:rPr>
          <w:rFonts w:hint="eastAsia" w:ascii="宋体" w:hAnsi="宋体" w:cs="宋体"/>
          <w:sz w:val="24"/>
          <w:highlight w:val="none"/>
        </w:rPr>
      </w:pPr>
    </w:p>
    <w:tbl>
      <w:tblPr>
        <w:tblStyle w:val="20"/>
        <w:tblW w:w="47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4"/>
      </w:tblGrid>
      <w:tr w14:paraId="3E92E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5" w:hRule="atLeast"/>
        </w:trPr>
        <w:tc>
          <w:tcPr>
            <w:tcW w:w="4794" w:type="dxa"/>
            <w:noWrap w:val="0"/>
            <w:vAlign w:val="center"/>
          </w:tcPr>
          <w:p w14:paraId="4FCCCBCD">
            <w:pPr>
              <w:pageBreakBefore w:val="0"/>
              <w:kinsoku/>
              <w:wordWrap/>
              <w:overflowPunct/>
              <w:bidi w:val="0"/>
              <w:spacing w:before="62" w:beforeLines="20" w:after="62" w:afterLines="20" w:line="540" w:lineRule="exact"/>
              <w:jc w:val="center"/>
              <w:rPr>
                <w:rFonts w:hint="eastAsia" w:ascii="宋体" w:hAnsi="宋体" w:cs="宋体"/>
                <w:highlight w:val="none"/>
              </w:rPr>
            </w:pPr>
            <w:r>
              <w:rPr>
                <w:rFonts w:hint="eastAsia" w:ascii="宋体" w:hAnsi="宋体" w:cs="宋体"/>
                <w:highlight w:val="none"/>
              </w:rPr>
              <w:t>法定代表人（单位负责人）身份证明</w:t>
            </w:r>
            <w:r>
              <w:rPr>
                <w:rFonts w:hint="eastAsia" w:ascii="宋体" w:hAnsi="宋体" w:cs="宋体"/>
                <w:highlight w:val="none"/>
                <w:lang w:eastAsia="zh-CN"/>
              </w:rPr>
              <w:t>复印件</w:t>
            </w:r>
          </w:p>
        </w:tc>
      </w:tr>
    </w:tbl>
    <w:p w14:paraId="2A6466C0">
      <w:pPr>
        <w:pageBreakBefore w:val="0"/>
        <w:tabs>
          <w:tab w:val="left" w:pos="720"/>
          <w:tab w:val="left" w:pos="900"/>
        </w:tabs>
        <w:kinsoku/>
        <w:wordWrap/>
        <w:overflowPunct/>
        <w:bidi w:val="0"/>
        <w:spacing w:before="62" w:beforeLines="20" w:after="62" w:afterLines="20" w:line="540" w:lineRule="exact"/>
        <w:ind w:firstLine="4920" w:firstLineChars="2050"/>
        <w:rPr>
          <w:rFonts w:hint="eastAsia" w:ascii="宋体" w:hAnsi="宋体" w:cs="宋体"/>
          <w:sz w:val="24"/>
          <w:highlight w:val="none"/>
        </w:rPr>
      </w:pPr>
    </w:p>
    <w:p w14:paraId="0334B9DC">
      <w:pPr>
        <w:pageBreakBefore w:val="0"/>
        <w:tabs>
          <w:tab w:val="left" w:pos="720"/>
          <w:tab w:val="left" w:pos="900"/>
        </w:tabs>
        <w:kinsoku/>
        <w:wordWrap/>
        <w:overflowPunct/>
        <w:bidi w:val="0"/>
        <w:spacing w:before="62" w:beforeLines="20" w:after="62" w:afterLines="20" w:line="540" w:lineRule="exact"/>
        <w:ind w:firstLine="4920" w:firstLineChars="2050"/>
        <w:rPr>
          <w:rFonts w:hint="eastAsia" w:ascii="宋体" w:hAnsi="宋体" w:cs="宋体"/>
          <w:sz w:val="24"/>
          <w:highlight w:val="none"/>
        </w:rPr>
      </w:pPr>
    </w:p>
    <w:p w14:paraId="11968546">
      <w:pPr>
        <w:pageBreakBefore w:val="0"/>
        <w:tabs>
          <w:tab w:val="left" w:pos="720"/>
          <w:tab w:val="left" w:pos="900"/>
        </w:tabs>
        <w:kinsoku/>
        <w:wordWrap/>
        <w:overflowPunct/>
        <w:bidi w:val="0"/>
        <w:spacing w:before="62" w:beforeLines="20" w:after="62" w:afterLines="20" w:line="540" w:lineRule="exact"/>
        <w:ind w:firstLine="4920" w:firstLineChars="2050"/>
        <w:rPr>
          <w:rFonts w:hint="eastAsia" w:ascii="宋体" w:hAnsi="宋体" w:cs="宋体"/>
          <w:sz w:val="24"/>
          <w:highlight w:val="none"/>
        </w:rPr>
      </w:pPr>
      <w:r>
        <w:rPr>
          <w:rFonts w:hint="eastAsia" w:ascii="宋体" w:hAnsi="宋体" w:cs="宋体"/>
          <w:sz w:val="24"/>
          <w:highlight w:val="none"/>
        </w:rPr>
        <w:t>供应商：</w:t>
      </w:r>
      <w:r>
        <w:rPr>
          <w:rFonts w:hint="eastAsia" w:ascii="宋体" w:hAnsi="宋体" w:cs="宋体"/>
          <w:sz w:val="24"/>
          <w:highlight w:val="none"/>
          <w:u w:val="single"/>
        </w:rPr>
        <w:t xml:space="preserve">         （单位公章）</w:t>
      </w:r>
    </w:p>
    <w:p w14:paraId="5B18B8B5">
      <w:pPr>
        <w:pageBreakBefore w:val="0"/>
        <w:kinsoku/>
        <w:wordWrap/>
        <w:overflowPunct/>
        <w:bidi w:val="0"/>
        <w:spacing w:before="62" w:beforeLines="20" w:after="62" w:afterLines="20" w:line="540" w:lineRule="exact"/>
        <w:ind w:firstLine="4920" w:firstLineChars="2050"/>
        <w:rPr>
          <w:rFonts w:hint="eastAsia" w:ascii="宋体" w:hAnsi="宋体" w:cs="宋体"/>
          <w:b/>
          <w:sz w:val="32"/>
          <w:highlight w:val="none"/>
        </w:rPr>
      </w:pPr>
      <w:r>
        <w:rPr>
          <w:rFonts w:hint="eastAsia" w:ascii="宋体" w:hAnsi="宋体" w:cs="宋体"/>
          <w:sz w:val="24"/>
          <w:highlight w:val="none"/>
        </w:rPr>
        <w:t>日  期：</w:t>
      </w:r>
      <w:r>
        <w:rPr>
          <w:rFonts w:hint="eastAsia" w:ascii="宋体" w:hAnsi="宋体" w:cs="宋体"/>
          <w:sz w:val="24"/>
          <w:highlight w:val="none"/>
          <w:u w:val="single"/>
        </w:rPr>
        <w:t xml:space="preserve">     </w:t>
      </w:r>
      <w:r>
        <w:rPr>
          <w:rFonts w:hint="eastAsia" w:ascii="宋体" w:hAnsi="宋体" w:cs="宋体"/>
          <w:sz w:val="24"/>
          <w:highlight w:val="none"/>
        </w:rPr>
        <w:t>年</w:t>
      </w:r>
      <w:r>
        <w:rPr>
          <w:rFonts w:hint="eastAsia" w:ascii="宋体" w:hAnsi="宋体" w:cs="宋体"/>
          <w:sz w:val="24"/>
          <w:highlight w:val="none"/>
          <w:u w:val="single"/>
        </w:rPr>
        <w:t xml:space="preserve">     </w:t>
      </w:r>
      <w:r>
        <w:rPr>
          <w:rFonts w:hint="eastAsia" w:ascii="宋体" w:hAnsi="宋体" w:cs="宋体"/>
          <w:sz w:val="24"/>
          <w:highlight w:val="none"/>
        </w:rPr>
        <w:t>月</w:t>
      </w:r>
      <w:r>
        <w:rPr>
          <w:rFonts w:hint="eastAsia" w:ascii="宋体" w:hAnsi="宋体" w:cs="宋体"/>
          <w:sz w:val="24"/>
          <w:highlight w:val="none"/>
          <w:u w:val="single"/>
        </w:rPr>
        <w:t xml:space="preserve">     </w:t>
      </w:r>
      <w:r>
        <w:rPr>
          <w:rFonts w:hint="eastAsia" w:ascii="宋体" w:hAnsi="宋体" w:cs="宋体"/>
          <w:sz w:val="24"/>
          <w:highlight w:val="none"/>
        </w:rPr>
        <w:t>日</w:t>
      </w:r>
    </w:p>
    <w:p w14:paraId="1F817762">
      <w:pPr>
        <w:pageBreakBefore w:val="0"/>
        <w:kinsoku/>
        <w:wordWrap/>
        <w:overflowPunct/>
        <w:bidi w:val="0"/>
        <w:spacing w:line="360" w:lineRule="auto"/>
        <w:rPr>
          <w:rFonts w:hint="eastAsia" w:ascii="宋体" w:hAnsi="宋体" w:cs="宋体"/>
          <w:b/>
          <w:sz w:val="24"/>
          <w:highlight w:val="none"/>
        </w:rPr>
      </w:pPr>
      <w:r>
        <w:rPr>
          <w:rFonts w:hint="eastAsia" w:ascii="宋体" w:hAnsi="宋体" w:cs="宋体"/>
          <w:b/>
          <w:bCs/>
          <w:sz w:val="28"/>
          <w:szCs w:val="28"/>
          <w:highlight w:val="none"/>
        </w:rPr>
        <w:br w:type="page"/>
      </w:r>
    </w:p>
    <w:p w14:paraId="0B0F8611">
      <w:pPr>
        <w:pageBreakBefore w:val="0"/>
        <w:kinsoku/>
        <w:wordWrap/>
        <w:overflowPunct/>
        <w:bidi w:val="0"/>
        <w:spacing w:line="360" w:lineRule="auto"/>
        <w:jc w:val="center"/>
        <w:rPr>
          <w:rFonts w:hint="eastAsia" w:ascii="宋体" w:hAnsi="宋体" w:cs="宋体"/>
          <w:b/>
          <w:bCs/>
          <w:sz w:val="28"/>
          <w:szCs w:val="28"/>
          <w:highlight w:val="none"/>
        </w:rPr>
      </w:pPr>
      <w:r>
        <w:rPr>
          <w:rFonts w:hint="eastAsia" w:ascii="宋体" w:hAnsi="宋体" w:cs="宋体"/>
          <w:b/>
          <w:bCs/>
          <w:sz w:val="28"/>
          <w:szCs w:val="28"/>
          <w:highlight w:val="none"/>
          <w:lang w:val="en-US" w:eastAsia="zh-CN"/>
        </w:rPr>
        <w:t>四</w:t>
      </w:r>
      <w:r>
        <w:rPr>
          <w:rFonts w:hint="eastAsia" w:ascii="宋体" w:hAnsi="宋体" w:cs="宋体"/>
          <w:b/>
          <w:bCs/>
          <w:sz w:val="28"/>
          <w:szCs w:val="28"/>
          <w:highlight w:val="none"/>
        </w:rPr>
        <w:t>、无重大违法记录等情形声明函</w:t>
      </w:r>
    </w:p>
    <w:p w14:paraId="05548F9B">
      <w:pPr>
        <w:pageBreakBefore w:val="0"/>
        <w:kinsoku/>
        <w:wordWrap/>
        <w:overflowPunct/>
        <w:bidi w:val="0"/>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本单位郑重声明，根据</w:t>
      </w:r>
      <w:r>
        <w:rPr>
          <w:rFonts w:hint="eastAsia" w:ascii="宋体" w:hAnsi="宋体" w:cs="宋体"/>
          <w:kern w:val="0"/>
          <w:sz w:val="24"/>
          <w:highlight w:val="none"/>
          <w:lang w:eastAsia="zh-CN"/>
        </w:rPr>
        <w:t>询比</w:t>
      </w:r>
      <w:r>
        <w:rPr>
          <w:rFonts w:hint="eastAsia" w:ascii="宋体" w:hAnsi="宋体" w:cs="宋体"/>
          <w:kern w:val="0"/>
          <w:sz w:val="24"/>
          <w:highlight w:val="none"/>
        </w:rPr>
        <w:t>采购活动的规定，本单位无以下规定的被限制性情形：</w:t>
      </w:r>
    </w:p>
    <w:p w14:paraId="7BDC2423">
      <w:pPr>
        <w:pStyle w:val="10"/>
        <w:pageBreakBefore w:val="0"/>
        <w:kinsoku/>
        <w:wordWrap/>
        <w:overflowPunct/>
        <w:bidi w:val="0"/>
        <w:spacing w:line="360" w:lineRule="auto"/>
        <w:ind w:firstLine="480" w:firstLineChars="200"/>
        <w:rPr>
          <w:sz w:val="24"/>
          <w:highlight w:val="none"/>
        </w:rPr>
      </w:pPr>
      <w:r>
        <w:rPr>
          <w:sz w:val="24"/>
          <w:highlight w:val="none"/>
        </w:rPr>
        <w:t>（1）被</w:t>
      </w:r>
      <w:r>
        <w:rPr>
          <w:rFonts w:hint="eastAsia"/>
          <w:sz w:val="24"/>
          <w:highlight w:val="none"/>
        </w:rPr>
        <w:t>市场监督管理机关</w:t>
      </w:r>
      <w:r>
        <w:rPr>
          <w:rFonts w:hint="eastAsia"/>
          <w:sz w:val="24"/>
          <w:highlight w:val="none"/>
          <w:lang w:eastAsia="zh-CN"/>
        </w:rPr>
        <w:t>在国家企业信用信息公示系统</w:t>
      </w:r>
      <w:r>
        <w:rPr>
          <w:sz w:val="24"/>
          <w:highlight w:val="none"/>
        </w:rPr>
        <w:t>中列入严重违法失信企业名单</w:t>
      </w:r>
      <w:r>
        <w:rPr>
          <w:rFonts w:hint="eastAsia"/>
          <w:sz w:val="24"/>
          <w:highlight w:val="none"/>
        </w:rPr>
        <w:t>（以国家企业信用信息公示系统</w:t>
      </w:r>
      <w:r>
        <w:rPr>
          <w:sz w:val="24"/>
          <w:highlight w:val="none"/>
        </w:rPr>
        <w:t>http://www.gsxt.gov.cn/index.html</w:t>
      </w:r>
      <w:r>
        <w:rPr>
          <w:rFonts w:hint="eastAsia"/>
          <w:sz w:val="24"/>
          <w:highlight w:val="none"/>
        </w:rPr>
        <w:t>查询结果为准）</w:t>
      </w:r>
      <w:r>
        <w:rPr>
          <w:sz w:val="24"/>
          <w:highlight w:val="none"/>
        </w:rPr>
        <w:t>；</w:t>
      </w:r>
    </w:p>
    <w:p w14:paraId="7F8B93EE">
      <w:pPr>
        <w:pStyle w:val="10"/>
        <w:pageBreakBefore w:val="0"/>
        <w:kinsoku/>
        <w:wordWrap/>
        <w:overflowPunct/>
        <w:bidi w:val="0"/>
        <w:spacing w:line="360" w:lineRule="auto"/>
        <w:ind w:firstLine="480" w:firstLineChars="200"/>
        <w:rPr>
          <w:sz w:val="24"/>
          <w:highlight w:val="none"/>
          <w:lang w:eastAsia="zh-CN"/>
        </w:rPr>
      </w:pPr>
      <w:r>
        <w:rPr>
          <w:sz w:val="24"/>
          <w:highlight w:val="none"/>
          <w:lang w:eastAsia="zh-CN"/>
        </w:rPr>
        <w:t>（</w:t>
      </w:r>
      <w:r>
        <w:rPr>
          <w:rFonts w:hint="eastAsia"/>
          <w:sz w:val="24"/>
          <w:highlight w:val="none"/>
          <w:lang w:eastAsia="zh-CN"/>
        </w:rPr>
        <w:t>2</w:t>
      </w:r>
      <w:r>
        <w:rPr>
          <w:sz w:val="24"/>
          <w:highlight w:val="none"/>
          <w:lang w:eastAsia="zh-CN"/>
        </w:rPr>
        <w:t>）被最高人民法院在“信用中国”网站（</w:t>
      </w:r>
      <w:r>
        <w:rPr>
          <w:highlight w:val="none"/>
        </w:rPr>
        <w:fldChar w:fldCharType="begin"/>
      </w:r>
      <w:r>
        <w:rPr>
          <w:highlight w:val="none"/>
        </w:rPr>
        <w:instrText xml:space="preserve"> HYPERLINK "http://www.creditchina.gov.cn/" \h </w:instrText>
      </w:r>
      <w:r>
        <w:rPr>
          <w:highlight w:val="none"/>
        </w:rPr>
        <w:fldChar w:fldCharType="separate"/>
      </w:r>
      <w:r>
        <w:rPr>
          <w:sz w:val="24"/>
          <w:highlight w:val="none"/>
          <w:lang w:eastAsia="zh-CN"/>
        </w:rPr>
        <w:t>www.creditchina.gov.cn</w:t>
      </w:r>
      <w:r>
        <w:rPr>
          <w:sz w:val="24"/>
          <w:highlight w:val="none"/>
          <w:lang w:eastAsia="zh-CN"/>
        </w:rPr>
        <w:fldChar w:fldCharType="end"/>
      </w:r>
      <w:r>
        <w:rPr>
          <w:sz w:val="24"/>
          <w:highlight w:val="none"/>
          <w:lang w:eastAsia="zh-CN"/>
        </w:rPr>
        <w:t>）或各级信用信息共享平台中列入失信被执行人名单；</w:t>
      </w:r>
    </w:p>
    <w:p w14:paraId="3563B172">
      <w:pPr>
        <w:pageBreakBefore w:val="0"/>
        <w:kinsoku/>
        <w:wordWrap/>
        <w:overflowPunct/>
        <w:bidi w:val="0"/>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（3）《供应商须知》规定的被限制参与采购活动情形。</w:t>
      </w:r>
    </w:p>
    <w:p w14:paraId="179C3F4C">
      <w:pPr>
        <w:pStyle w:val="10"/>
        <w:pageBreakBefore w:val="0"/>
        <w:tabs>
          <w:tab w:val="left" w:pos="2812"/>
          <w:tab w:val="left" w:pos="4300"/>
        </w:tabs>
        <w:kinsoku/>
        <w:wordWrap/>
        <w:overflowPunct/>
        <w:bidi w:val="0"/>
        <w:spacing w:line="360" w:lineRule="auto"/>
        <w:ind w:left="101" w:leftChars="48" w:right="161" w:firstLine="480" w:firstLineChars="200"/>
        <w:rPr>
          <w:sz w:val="24"/>
          <w:highlight w:val="none"/>
          <w:lang w:eastAsia="zh-CN"/>
        </w:rPr>
      </w:pPr>
      <w:r>
        <w:rPr>
          <w:rFonts w:hint="eastAsia"/>
          <w:sz w:val="24"/>
          <w:highlight w:val="none"/>
          <w:lang w:eastAsia="zh-CN"/>
        </w:rPr>
        <w:t>组建联合体参选的，保证联合体各成员均无上述被限制性情形（如本项目接受联合体参选的话）。</w:t>
      </w:r>
    </w:p>
    <w:p w14:paraId="38A37B8D">
      <w:pPr>
        <w:pageBreakBefore w:val="0"/>
        <w:kinsoku/>
        <w:wordWrap/>
        <w:overflowPunct/>
        <w:bidi w:val="0"/>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 xml:space="preserve">我单位已就上述各被限制性情形，按照上述规定进行了查询及确认。我单位承诺：合同签订前，若我单位具有上述情形，贵方可取消我单位成交资格或者不授予合同，所有责任由我单位自行承担。同时，我单位愿意无条件接受监管部门的调查处理。 </w:t>
      </w:r>
    </w:p>
    <w:p w14:paraId="689AEAAA">
      <w:pPr>
        <w:pageBreakBefore w:val="0"/>
        <w:kinsoku/>
        <w:wordWrap/>
        <w:overflowPunct/>
        <w:bidi w:val="0"/>
        <w:spacing w:line="360" w:lineRule="auto"/>
        <w:ind w:firstLine="480" w:firstLineChars="200"/>
        <w:rPr>
          <w:rFonts w:hint="eastAsia" w:ascii="宋体" w:hAnsi="宋体" w:cs="宋体"/>
          <w:kern w:val="0"/>
          <w:sz w:val="24"/>
          <w:highlight w:val="none"/>
        </w:rPr>
      </w:pPr>
      <w:r>
        <w:rPr>
          <w:rFonts w:hint="eastAsia" w:ascii="宋体" w:hAnsi="宋体" w:cs="宋体"/>
          <w:kern w:val="0"/>
          <w:sz w:val="24"/>
          <w:highlight w:val="none"/>
        </w:rPr>
        <w:t>我单位对上述声明的真实性负责。如有虚假，将依法承担相应责任。</w:t>
      </w:r>
    </w:p>
    <w:p w14:paraId="05589896">
      <w:pPr>
        <w:pStyle w:val="13"/>
        <w:pageBreakBefore w:val="0"/>
        <w:kinsoku/>
        <w:wordWrap/>
        <w:overflowPunct/>
        <w:bidi w:val="0"/>
        <w:spacing w:line="360" w:lineRule="auto"/>
        <w:ind w:left="5250" w:right="960" w:firstLine="480" w:firstLineChars="200"/>
        <w:jc w:val="center"/>
        <w:rPr>
          <w:rFonts w:hint="eastAsia" w:ascii="宋体" w:hAnsi="宋体" w:cs="宋体"/>
          <w:kern w:val="0"/>
          <w:sz w:val="24"/>
          <w:szCs w:val="24"/>
          <w:highlight w:val="none"/>
        </w:rPr>
      </w:pPr>
    </w:p>
    <w:p w14:paraId="65D0E544">
      <w:pPr>
        <w:pStyle w:val="13"/>
        <w:pageBreakBefore w:val="0"/>
        <w:kinsoku/>
        <w:wordWrap/>
        <w:overflowPunct/>
        <w:bidi w:val="0"/>
        <w:spacing w:line="360" w:lineRule="auto"/>
        <w:ind w:left="0" w:leftChars="0" w:right="960"/>
        <w:jc w:val="right"/>
        <w:rPr>
          <w:rFonts w:hint="eastAsia" w:ascii="宋体" w:hAnsi="宋体" w:cs="宋体"/>
          <w:kern w:val="0"/>
          <w:sz w:val="24"/>
          <w:szCs w:val="24"/>
          <w:highlight w:val="none"/>
        </w:rPr>
      </w:pPr>
      <w:r>
        <w:rPr>
          <w:rFonts w:hint="eastAsia" w:ascii="宋体" w:hAnsi="宋体" w:cs="宋体"/>
          <w:kern w:val="0"/>
          <w:sz w:val="24"/>
          <w:szCs w:val="24"/>
          <w:highlight w:val="none"/>
        </w:rPr>
        <w:t xml:space="preserve">供应商 （单位公章）：  </w:t>
      </w:r>
    </w:p>
    <w:p w14:paraId="21C20EB1">
      <w:pPr>
        <w:pStyle w:val="10"/>
        <w:pageBreakBefore w:val="0"/>
        <w:tabs>
          <w:tab w:val="left" w:pos="7122"/>
        </w:tabs>
        <w:kinsoku/>
        <w:wordWrap/>
        <w:overflowPunct/>
        <w:bidi w:val="0"/>
        <w:spacing w:line="360" w:lineRule="auto"/>
        <w:ind w:right="21" w:firstLine="2880" w:firstLineChars="1200"/>
        <w:rPr>
          <w:sz w:val="24"/>
          <w:highlight w:val="none"/>
          <w:lang w:eastAsia="zh-CN"/>
        </w:rPr>
      </w:pPr>
      <w:r>
        <w:rPr>
          <w:sz w:val="24"/>
          <w:highlight w:val="none"/>
          <w:lang w:eastAsia="zh-CN"/>
        </w:rPr>
        <w:t>法定代表人（单位负责人）或其委托代理人（签字）：</w:t>
      </w:r>
      <w:r>
        <w:rPr>
          <w:sz w:val="24"/>
          <w:highlight w:val="none"/>
          <w:lang w:eastAsia="zh-CN"/>
        </w:rPr>
        <w:tab/>
      </w:r>
    </w:p>
    <w:p w14:paraId="254D5FE0">
      <w:pPr>
        <w:pStyle w:val="10"/>
        <w:pageBreakBefore w:val="0"/>
        <w:kinsoku/>
        <w:wordWrap/>
        <w:overflowPunct/>
        <w:bidi w:val="0"/>
        <w:spacing w:line="360" w:lineRule="auto"/>
        <w:ind w:firstLine="480" w:firstLineChars="200"/>
        <w:rPr>
          <w:rFonts w:hint="eastAsia"/>
          <w:sz w:val="24"/>
          <w:highlight w:val="none"/>
          <w:lang w:eastAsia="zh-CN"/>
        </w:rPr>
      </w:pPr>
    </w:p>
    <w:p w14:paraId="55ED6D96">
      <w:pPr>
        <w:pStyle w:val="3"/>
        <w:pageBreakBefore w:val="0"/>
        <w:kinsoku/>
        <w:wordWrap/>
        <w:overflowPunct/>
        <w:bidi w:val="0"/>
        <w:ind w:firstLine="5280" w:firstLineChars="2200"/>
        <w:jc w:val="right"/>
        <w:rPr>
          <w:rFonts w:hint="eastAsia" w:ascii="宋体" w:hAnsi="宋体" w:eastAsia="宋体" w:cs="宋体"/>
          <w:sz w:val="24"/>
          <w:szCs w:val="24"/>
          <w:highlight w:val="none"/>
        </w:rPr>
      </w:pPr>
      <w:r>
        <w:rPr>
          <w:rFonts w:hint="eastAsia" w:ascii="宋体" w:hAnsi="宋体" w:eastAsia="宋体" w:cs="宋体"/>
          <w:sz w:val="24"/>
          <w:szCs w:val="24"/>
          <w:highlight w:val="none"/>
        </w:rPr>
        <w:t>年   月   日</w:t>
      </w:r>
    </w:p>
    <w:p w14:paraId="5D3FB35E">
      <w:pPr>
        <w:pageBreakBefore w:val="0"/>
        <w:kinsoku/>
        <w:wordWrap/>
        <w:overflowPunct/>
        <w:bidi w:val="0"/>
        <w:rPr>
          <w:rFonts w:hint="eastAsia"/>
          <w:highlight w:val="none"/>
        </w:rPr>
      </w:pPr>
      <w:r>
        <w:rPr>
          <w:rFonts w:hint="eastAsia" w:ascii="宋体" w:hAnsi="宋体" w:cs="宋体"/>
          <w:b/>
          <w:bCs/>
          <w:sz w:val="28"/>
          <w:szCs w:val="28"/>
          <w:highlight w:val="none"/>
        </w:rPr>
        <w:br w:type="page"/>
      </w:r>
    </w:p>
    <w:p w14:paraId="0245F9D0">
      <w:pPr>
        <w:pageBreakBefore w:val="0"/>
        <w:kinsoku/>
        <w:wordWrap/>
        <w:overflowPunct/>
        <w:bidi w:val="0"/>
        <w:spacing w:before="156" w:beforeLines="50" w:after="156" w:afterLines="50"/>
        <w:jc w:val="center"/>
        <w:rPr>
          <w:rFonts w:hint="eastAsia" w:ascii="宋体" w:hAnsi="宋体" w:eastAsia="宋体" w:cs="宋体"/>
          <w:b/>
          <w:bCs/>
          <w:sz w:val="28"/>
          <w:szCs w:val="28"/>
          <w:highlight w:val="none"/>
          <w:lang w:eastAsia="zh-CN"/>
        </w:rPr>
      </w:pPr>
      <w:r>
        <w:rPr>
          <w:rFonts w:hint="eastAsia" w:ascii="宋体" w:hAnsi="宋体" w:cs="宋体"/>
          <w:b/>
          <w:bCs/>
          <w:sz w:val="28"/>
          <w:szCs w:val="28"/>
          <w:highlight w:val="none"/>
          <w:lang w:val="en-US" w:eastAsia="zh-CN"/>
        </w:rPr>
        <w:t>五</w:t>
      </w:r>
      <w:r>
        <w:rPr>
          <w:rFonts w:hint="eastAsia" w:ascii="宋体" w:hAnsi="宋体" w:cs="宋体"/>
          <w:b/>
          <w:bCs/>
          <w:sz w:val="28"/>
          <w:szCs w:val="28"/>
          <w:highlight w:val="none"/>
        </w:rPr>
        <w:t>、有效的营业执照及相关资质证书</w:t>
      </w:r>
      <w:r>
        <w:rPr>
          <w:rFonts w:hint="eastAsia" w:ascii="宋体" w:hAnsi="宋体" w:cs="宋体"/>
          <w:b/>
          <w:bCs/>
          <w:sz w:val="28"/>
          <w:szCs w:val="28"/>
          <w:highlight w:val="none"/>
          <w:lang w:eastAsia="zh-CN"/>
        </w:rPr>
        <w:t>复印件</w:t>
      </w:r>
    </w:p>
    <w:p w14:paraId="1C3CAFFE">
      <w:pPr>
        <w:pageBreakBefore w:val="0"/>
        <w:kinsoku/>
        <w:wordWrap/>
        <w:overflowPunct/>
        <w:bidi w:val="0"/>
        <w:spacing w:before="156" w:beforeLines="50" w:after="156" w:afterLines="50"/>
        <w:jc w:val="left"/>
        <w:rPr>
          <w:rFonts w:hint="eastAsia" w:ascii="宋体" w:hAnsi="宋体" w:cs="宋体"/>
          <w:b/>
          <w:bCs/>
          <w:sz w:val="28"/>
          <w:szCs w:val="28"/>
          <w:highlight w:val="none"/>
        </w:rPr>
      </w:pPr>
    </w:p>
    <w:p w14:paraId="323E7AEB">
      <w:pPr>
        <w:pageBreakBefore w:val="0"/>
        <w:kinsoku/>
        <w:wordWrap/>
        <w:overflowPunct/>
        <w:bidi w:val="0"/>
        <w:spacing w:before="156" w:beforeLines="50" w:after="156" w:afterLines="50"/>
        <w:jc w:val="center"/>
        <w:rPr>
          <w:rFonts w:hint="eastAsia" w:ascii="宋体" w:hAnsi="宋体" w:cs="宋体"/>
          <w:b/>
          <w:bCs/>
          <w:sz w:val="28"/>
          <w:szCs w:val="28"/>
          <w:highlight w:val="none"/>
        </w:rPr>
      </w:pPr>
    </w:p>
    <w:p w14:paraId="49A31982">
      <w:pPr>
        <w:pStyle w:val="10"/>
        <w:pageBreakBefore w:val="0"/>
        <w:kinsoku/>
        <w:wordWrap/>
        <w:overflowPunct/>
        <w:bidi w:val="0"/>
        <w:rPr>
          <w:rFonts w:hint="eastAsia"/>
          <w:highlight w:val="none"/>
          <w:lang w:eastAsia="zh-CN"/>
        </w:rPr>
      </w:pPr>
    </w:p>
    <w:p w14:paraId="493D7B5A">
      <w:pPr>
        <w:pStyle w:val="13"/>
        <w:pageBreakBefore w:val="0"/>
        <w:kinsoku/>
        <w:wordWrap/>
        <w:overflowPunct/>
        <w:bidi w:val="0"/>
        <w:ind w:left="5250"/>
        <w:rPr>
          <w:rFonts w:hint="eastAsia"/>
          <w:highlight w:val="none"/>
        </w:rPr>
      </w:pPr>
    </w:p>
    <w:p w14:paraId="6BCC1D07">
      <w:pPr>
        <w:pageBreakBefore w:val="0"/>
        <w:kinsoku/>
        <w:wordWrap/>
        <w:overflowPunct/>
        <w:bidi w:val="0"/>
        <w:jc w:val="center"/>
        <w:rPr>
          <w:rFonts w:hint="eastAsia" w:ascii="宋体" w:hAnsi="宋体" w:cs="宋体"/>
          <w:b/>
          <w:bCs/>
          <w:sz w:val="28"/>
          <w:szCs w:val="28"/>
          <w:highlight w:val="none"/>
          <w:lang w:val="en-US" w:eastAsia="zh-CN"/>
        </w:rPr>
      </w:pPr>
    </w:p>
    <w:p w14:paraId="25403AF8">
      <w:pPr>
        <w:pageBreakBefore w:val="0"/>
        <w:kinsoku/>
        <w:wordWrap/>
        <w:overflowPunct/>
        <w:bidi w:val="0"/>
        <w:jc w:val="center"/>
        <w:rPr>
          <w:rFonts w:hint="eastAsia" w:ascii="宋体" w:hAnsi="宋体" w:cs="宋体"/>
          <w:b/>
          <w:bCs/>
          <w:sz w:val="28"/>
          <w:szCs w:val="28"/>
          <w:highlight w:val="none"/>
          <w:lang w:val="en-US" w:eastAsia="zh-CN"/>
        </w:rPr>
      </w:pPr>
    </w:p>
    <w:p w14:paraId="6615F4CD">
      <w:pPr>
        <w:pageBreakBefore w:val="0"/>
        <w:kinsoku/>
        <w:wordWrap/>
        <w:overflowPunct/>
        <w:bidi w:val="0"/>
        <w:jc w:val="center"/>
        <w:rPr>
          <w:rFonts w:hint="eastAsia" w:ascii="宋体" w:hAnsi="宋体" w:cs="宋体"/>
          <w:b/>
          <w:bCs/>
          <w:sz w:val="28"/>
          <w:szCs w:val="28"/>
          <w:highlight w:val="none"/>
          <w:lang w:val="en-US" w:eastAsia="zh-CN"/>
        </w:rPr>
      </w:pPr>
    </w:p>
    <w:p w14:paraId="5EA23F5E">
      <w:pPr>
        <w:pageBreakBefore w:val="0"/>
        <w:kinsoku/>
        <w:wordWrap/>
        <w:overflowPunct/>
        <w:bidi w:val="0"/>
        <w:jc w:val="center"/>
        <w:rPr>
          <w:rFonts w:hint="eastAsia" w:ascii="宋体" w:hAnsi="宋体" w:cs="宋体"/>
          <w:b/>
          <w:bCs/>
          <w:sz w:val="28"/>
          <w:szCs w:val="28"/>
          <w:highlight w:val="none"/>
          <w:lang w:val="en-US" w:eastAsia="zh-CN"/>
        </w:rPr>
      </w:pPr>
    </w:p>
    <w:p w14:paraId="2E55EB67">
      <w:pPr>
        <w:pageBreakBefore w:val="0"/>
        <w:kinsoku/>
        <w:wordWrap/>
        <w:overflowPunct/>
        <w:bidi w:val="0"/>
        <w:jc w:val="center"/>
        <w:rPr>
          <w:rFonts w:hint="eastAsia" w:ascii="宋体" w:hAnsi="宋体" w:cs="宋体"/>
          <w:b/>
          <w:bCs/>
          <w:sz w:val="28"/>
          <w:szCs w:val="28"/>
          <w:highlight w:val="none"/>
          <w:lang w:val="en-US" w:eastAsia="zh-CN"/>
        </w:rPr>
      </w:pPr>
    </w:p>
    <w:p w14:paraId="3F503155">
      <w:pPr>
        <w:pageBreakBefore w:val="0"/>
        <w:kinsoku/>
        <w:wordWrap/>
        <w:overflowPunct/>
        <w:bidi w:val="0"/>
        <w:jc w:val="center"/>
        <w:rPr>
          <w:rFonts w:hint="eastAsia" w:ascii="宋体" w:hAnsi="宋体" w:cs="宋体"/>
          <w:b/>
          <w:bCs/>
          <w:sz w:val="28"/>
          <w:szCs w:val="28"/>
          <w:highlight w:val="none"/>
          <w:lang w:val="en-US" w:eastAsia="zh-CN"/>
        </w:rPr>
      </w:pPr>
    </w:p>
    <w:p w14:paraId="54B7124E">
      <w:pPr>
        <w:pageBreakBefore w:val="0"/>
        <w:kinsoku/>
        <w:wordWrap/>
        <w:overflowPunct/>
        <w:bidi w:val="0"/>
        <w:jc w:val="center"/>
        <w:rPr>
          <w:rFonts w:hint="eastAsia" w:ascii="宋体" w:hAnsi="宋体" w:cs="宋体"/>
          <w:b/>
          <w:bCs/>
          <w:sz w:val="28"/>
          <w:szCs w:val="28"/>
          <w:highlight w:val="none"/>
          <w:lang w:val="en-US" w:eastAsia="zh-CN"/>
        </w:rPr>
      </w:pPr>
    </w:p>
    <w:p w14:paraId="777599BF">
      <w:pPr>
        <w:pageBreakBefore w:val="0"/>
        <w:kinsoku/>
        <w:wordWrap/>
        <w:overflowPunct/>
        <w:bidi w:val="0"/>
        <w:jc w:val="center"/>
        <w:rPr>
          <w:rFonts w:hint="eastAsia" w:ascii="宋体" w:hAnsi="宋体" w:cs="宋体"/>
          <w:b/>
          <w:bCs/>
          <w:sz w:val="28"/>
          <w:szCs w:val="28"/>
          <w:highlight w:val="none"/>
          <w:lang w:val="en-US" w:eastAsia="zh-CN"/>
        </w:rPr>
      </w:pPr>
    </w:p>
    <w:p w14:paraId="65306ACF">
      <w:pPr>
        <w:pageBreakBefore w:val="0"/>
        <w:kinsoku/>
        <w:wordWrap/>
        <w:overflowPunct/>
        <w:bidi w:val="0"/>
        <w:jc w:val="center"/>
        <w:rPr>
          <w:rFonts w:hint="eastAsia" w:ascii="宋体" w:hAnsi="宋体" w:cs="宋体"/>
          <w:b/>
          <w:bCs/>
          <w:sz w:val="28"/>
          <w:szCs w:val="28"/>
          <w:highlight w:val="none"/>
          <w:lang w:val="en-US" w:eastAsia="zh-CN"/>
        </w:rPr>
      </w:pPr>
    </w:p>
    <w:p w14:paraId="28E74704">
      <w:pPr>
        <w:pageBreakBefore w:val="0"/>
        <w:kinsoku/>
        <w:wordWrap/>
        <w:overflowPunct/>
        <w:bidi w:val="0"/>
        <w:jc w:val="center"/>
        <w:rPr>
          <w:rFonts w:hint="eastAsia" w:ascii="宋体" w:hAnsi="宋体" w:cs="宋体"/>
          <w:b/>
          <w:bCs/>
          <w:sz w:val="28"/>
          <w:szCs w:val="28"/>
          <w:highlight w:val="none"/>
          <w:lang w:val="en-US" w:eastAsia="zh-CN"/>
        </w:rPr>
      </w:pPr>
    </w:p>
    <w:p w14:paraId="12517383">
      <w:pPr>
        <w:pageBreakBefore w:val="0"/>
        <w:kinsoku/>
        <w:wordWrap/>
        <w:overflowPunct/>
        <w:bidi w:val="0"/>
        <w:jc w:val="center"/>
        <w:rPr>
          <w:rFonts w:hint="eastAsia" w:ascii="宋体" w:hAnsi="宋体" w:cs="宋体"/>
          <w:b/>
          <w:bCs/>
          <w:sz w:val="28"/>
          <w:szCs w:val="28"/>
          <w:highlight w:val="none"/>
          <w:lang w:val="en-US" w:eastAsia="zh-CN"/>
        </w:rPr>
      </w:pPr>
    </w:p>
    <w:p w14:paraId="7E071863">
      <w:pPr>
        <w:pageBreakBefore w:val="0"/>
        <w:kinsoku/>
        <w:wordWrap/>
        <w:overflowPunct/>
        <w:bidi w:val="0"/>
        <w:jc w:val="center"/>
        <w:rPr>
          <w:rFonts w:hint="eastAsia" w:ascii="宋体" w:hAnsi="宋体" w:cs="宋体"/>
          <w:b/>
          <w:bCs/>
          <w:sz w:val="28"/>
          <w:szCs w:val="28"/>
          <w:highlight w:val="none"/>
          <w:lang w:val="en-US" w:eastAsia="zh-CN"/>
        </w:rPr>
      </w:pPr>
    </w:p>
    <w:p w14:paraId="137C9783">
      <w:pPr>
        <w:pageBreakBefore w:val="0"/>
        <w:kinsoku/>
        <w:wordWrap/>
        <w:overflowPunct/>
        <w:bidi w:val="0"/>
        <w:jc w:val="center"/>
        <w:rPr>
          <w:rFonts w:hint="eastAsia" w:ascii="宋体" w:hAnsi="宋体" w:cs="宋体"/>
          <w:b/>
          <w:bCs/>
          <w:sz w:val="28"/>
          <w:szCs w:val="28"/>
          <w:highlight w:val="none"/>
          <w:lang w:val="en-US" w:eastAsia="zh-CN"/>
        </w:rPr>
      </w:pPr>
    </w:p>
    <w:p w14:paraId="795D6534">
      <w:pPr>
        <w:pageBreakBefore w:val="0"/>
        <w:kinsoku/>
        <w:wordWrap/>
        <w:overflowPunct/>
        <w:bidi w:val="0"/>
        <w:jc w:val="center"/>
        <w:rPr>
          <w:rFonts w:hint="eastAsia" w:ascii="宋体" w:hAnsi="宋体" w:cs="宋体"/>
          <w:b/>
          <w:bCs/>
          <w:sz w:val="28"/>
          <w:szCs w:val="28"/>
          <w:highlight w:val="none"/>
          <w:lang w:val="en-US" w:eastAsia="zh-CN"/>
        </w:rPr>
      </w:pPr>
    </w:p>
    <w:p w14:paraId="00DE1202">
      <w:pPr>
        <w:pageBreakBefore w:val="0"/>
        <w:kinsoku/>
        <w:wordWrap/>
        <w:overflowPunct/>
        <w:bidi w:val="0"/>
        <w:jc w:val="center"/>
        <w:rPr>
          <w:rFonts w:hint="eastAsia" w:ascii="宋体" w:hAnsi="宋体" w:cs="宋体"/>
          <w:b/>
          <w:bCs/>
          <w:sz w:val="28"/>
          <w:szCs w:val="28"/>
          <w:highlight w:val="none"/>
          <w:lang w:val="en-US" w:eastAsia="zh-CN"/>
        </w:rPr>
      </w:pPr>
    </w:p>
    <w:p w14:paraId="360175DC">
      <w:pPr>
        <w:pageBreakBefore w:val="0"/>
        <w:kinsoku/>
        <w:wordWrap/>
        <w:overflowPunct/>
        <w:bidi w:val="0"/>
        <w:jc w:val="center"/>
        <w:rPr>
          <w:rFonts w:hint="eastAsia" w:ascii="宋体" w:hAnsi="宋体" w:cs="宋体"/>
          <w:b/>
          <w:bCs/>
          <w:sz w:val="28"/>
          <w:szCs w:val="28"/>
          <w:highlight w:val="none"/>
          <w:lang w:val="en-US" w:eastAsia="zh-CN"/>
        </w:rPr>
      </w:pPr>
    </w:p>
    <w:p w14:paraId="09DA365E">
      <w:pPr>
        <w:jc w:val="both"/>
        <w:rPr>
          <w:rFonts w:hint="eastAsia" w:ascii="宋体" w:hAnsi="宋体" w:cs="宋体"/>
          <w:b/>
          <w:sz w:val="48"/>
          <w:szCs w:val="48"/>
        </w:rPr>
      </w:pPr>
      <w:r>
        <w:rPr>
          <w:rFonts w:hint="eastAsia" w:ascii="宋体" w:hAnsi="宋体" w:cs="宋体"/>
          <w:b/>
          <w:sz w:val="28"/>
          <w:szCs w:val="28"/>
        </w:rPr>
        <w:br w:type="page"/>
      </w:r>
      <w:bookmarkStart w:id="132" w:name="_Toc1688"/>
    </w:p>
    <w:p w14:paraId="3E8A609D">
      <w:pPr>
        <w:jc w:val="center"/>
        <w:rPr>
          <w:rFonts w:hint="eastAsia" w:ascii="宋体" w:hAnsi="宋体" w:cs="宋体"/>
          <w:b/>
          <w:sz w:val="48"/>
          <w:szCs w:val="48"/>
        </w:rPr>
      </w:pPr>
    </w:p>
    <w:p w14:paraId="49F168E6">
      <w:pPr>
        <w:jc w:val="center"/>
        <w:rPr>
          <w:rFonts w:hint="eastAsia" w:ascii="宋体" w:hAnsi="宋体" w:cs="宋体"/>
          <w:b/>
          <w:sz w:val="48"/>
          <w:szCs w:val="48"/>
        </w:rPr>
      </w:pPr>
    </w:p>
    <w:p w14:paraId="6A0027DE">
      <w:pPr>
        <w:jc w:val="center"/>
        <w:rPr>
          <w:rFonts w:hint="eastAsia" w:ascii="宋体" w:hAnsi="宋体" w:cs="宋体"/>
          <w:b/>
          <w:sz w:val="48"/>
          <w:szCs w:val="48"/>
        </w:rPr>
      </w:pPr>
    </w:p>
    <w:p w14:paraId="6A55A326">
      <w:pPr>
        <w:jc w:val="center"/>
        <w:rPr>
          <w:rFonts w:hint="eastAsia" w:ascii="宋体" w:hAnsi="宋体" w:cs="宋体"/>
          <w:b/>
          <w:sz w:val="48"/>
          <w:szCs w:val="48"/>
        </w:rPr>
      </w:pPr>
    </w:p>
    <w:p w14:paraId="7AEEA538">
      <w:pPr>
        <w:jc w:val="center"/>
        <w:rPr>
          <w:rFonts w:hint="eastAsia" w:ascii="宋体" w:hAnsi="宋体" w:cs="宋体"/>
          <w:b/>
          <w:sz w:val="48"/>
          <w:szCs w:val="48"/>
        </w:rPr>
      </w:pPr>
    </w:p>
    <w:p w14:paraId="56DAFE0E">
      <w:pPr>
        <w:jc w:val="center"/>
        <w:rPr>
          <w:rFonts w:hint="eastAsia" w:ascii="宋体" w:hAnsi="宋体" w:cs="宋体"/>
          <w:b/>
          <w:sz w:val="48"/>
          <w:szCs w:val="48"/>
        </w:rPr>
      </w:pPr>
    </w:p>
    <w:p w14:paraId="69649644">
      <w:pPr>
        <w:jc w:val="center"/>
        <w:rPr>
          <w:rFonts w:hint="eastAsia" w:ascii="宋体" w:hAnsi="宋体" w:cs="宋体"/>
          <w:b/>
          <w:sz w:val="48"/>
          <w:szCs w:val="48"/>
        </w:rPr>
      </w:pPr>
    </w:p>
    <w:p w14:paraId="12BFDFBA">
      <w:pPr>
        <w:jc w:val="center"/>
        <w:rPr>
          <w:rFonts w:hint="eastAsia" w:ascii="宋体" w:hAnsi="宋体" w:cs="宋体"/>
          <w:b/>
          <w:sz w:val="48"/>
          <w:szCs w:val="48"/>
        </w:rPr>
      </w:pPr>
    </w:p>
    <w:p w14:paraId="1ACAFC87">
      <w:pPr>
        <w:pStyle w:val="2"/>
        <w:spacing w:before="0" w:after="0" w:line="360" w:lineRule="auto"/>
        <w:rPr>
          <w:rStyle w:val="26"/>
          <w:rFonts w:hint="eastAsia" w:ascii="黑体" w:hAnsi="黑体" w:eastAsia="黑体" w:cs="黑体"/>
          <w:b w:val="0"/>
          <w:bCs/>
          <w:sz w:val="52"/>
          <w:szCs w:val="52"/>
        </w:rPr>
      </w:pPr>
      <w:r>
        <w:rPr>
          <w:rStyle w:val="26"/>
          <w:rFonts w:hint="eastAsia" w:ascii="黑体" w:hAnsi="黑体" w:eastAsia="黑体" w:cs="黑体"/>
          <w:b w:val="0"/>
          <w:bCs/>
          <w:sz w:val="52"/>
          <w:szCs w:val="52"/>
        </w:rPr>
        <w:t>第五章 评审方法</w:t>
      </w:r>
      <w:bookmarkEnd w:id="132"/>
    </w:p>
    <w:p w14:paraId="0EA4BD2E">
      <w:pPr>
        <w:pStyle w:val="2"/>
        <w:pageBreakBefore w:val="0"/>
        <w:kinsoku/>
        <w:wordWrap/>
        <w:overflowPunct/>
        <w:bidi w:val="0"/>
        <w:spacing w:before="0" w:after="0" w:line="360" w:lineRule="auto"/>
        <w:ind w:firstLine="2880" w:firstLineChars="900"/>
        <w:jc w:val="both"/>
        <w:rPr>
          <w:rStyle w:val="26"/>
          <w:rFonts w:hint="eastAsia" w:hAnsi="宋体" w:cs="宋体"/>
          <w:b w:val="0"/>
          <w:bCs/>
          <w:sz w:val="32"/>
          <w:szCs w:val="32"/>
          <w:highlight w:val="none"/>
        </w:rPr>
      </w:pPr>
      <w:bookmarkStart w:id="133" w:name="_Toc18489"/>
      <w:r>
        <w:rPr>
          <w:rStyle w:val="26"/>
          <w:rFonts w:hint="eastAsia" w:hAnsi="宋体" w:cs="宋体"/>
          <w:b w:val="0"/>
          <w:bCs/>
          <w:sz w:val="32"/>
          <w:szCs w:val="32"/>
          <w:highlight w:val="none"/>
        </w:rPr>
        <w:t>（</w:t>
      </w:r>
      <w:r>
        <w:rPr>
          <w:rStyle w:val="26"/>
          <w:rFonts w:hint="eastAsia" w:hAnsi="宋体" w:cs="宋体"/>
          <w:b w:val="0"/>
          <w:bCs/>
          <w:sz w:val="32"/>
          <w:szCs w:val="32"/>
          <w:highlight w:val="none"/>
          <w:lang w:val="en-US" w:eastAsia="zh-CN"/>
        </w:rPr>
        <w:t>最低价评审法</w:t>
      </w:r>
      <w:r>
        <w:rPr>
          <w:rStyle w:val="26"/>
          <w:rFonts w:hint="eastAsia" w:hAnsi="宋体" w:cs="宋体"/>
          <w:b w:val="0"/>
          <w:bCs/>
          <w:sz w:val="32"/>
          <w:szCs w:val="32"/>
          <w:highlight w:val="none"/>
        </w:rPr>
        <w:t>）</w:t>
      </w:r>
      <w:bookmarkEnd w:id="133"/>
    </w:p>
    <w:p w14:paraId="7D5CB023">
      <w:pPr>
        <w:pStyle w:val="2"/>
        <w:spacing w:before="0" w:after="0" w:line="360" w:lineRule="auto"/>
        <w:rPr>
          <w:rStyle w:val="26"/>
          <w:rFonts w:hint="eastAsia" w:hAnsi="宋体" w:cs="宋体"/>
          <w:b w:val="0"/>
          <w:bCs/>
          <w:sz w:val="32"/>
          <w:szCs w:val="32"/>
        </w:rPr>
      </w:pPr>
    </w:p>
    <w:p w14:paraId="46304665">
      <w:pPr>
        <w:jc w:val="center"/>
        <w:rPr>
          <w:rFonts w:hint="eastAsia" w:ascii="宋体" w:hAnsi="宋体" w:cs="宋体"/>
          <w:b/>
          <w:sz w:val="48"/>
          <w:szCs w:val="48"/>
        </w:rPr>
      </w:pPr>
      <w:r>
        <w:rPr>
          <w:rFonts w:hint="eastAsia" w:ascii="宋体" w:hAnsi="宋体" w:cs="宋体"/>
          <w:bCs/>
          <w:sz w:val="24"/>
        </w:rPr>
        <w:br w:type="page"/>
      </w:r>
      <w:bookmarkStart w:id="134" w:name="_Toc2246"/>
    </w:p>
    <w:p w14:paraId="39B52569">
      <w:pPr>
        <w:keepNext w:val="0"/>
        <w:keepLines w:val="0"/>
        <w:pageBreakBefore w:val="0"/>
        <w:widowControl w:val="0"/>
        <w:tabs>
          <w:tab w:val="left" w:pos="360"/>
          <w:tab w:val="left" w:pos="540"/>
          <w:tab w:val="left" w:pos="3600"/>
          <w:tab w:val="left" w:pos="3780"/>
          <w:tab w:val="left" w:pos="8460"/>
          <w:tab w:val="left" w:pos="9180"/>
        </w:tabs>
        <w:kinsoku/>
        <w:wordWrap/>
        <w:overflowPunct/>
        <w:topLinePunct w:val="0"/>
        <w:autoSpaceDE/>
        <w:autoSpaceDN/>
        <w:bidi w:val="0"/>
        <w:adjustRightInd w:val="0"/>
        <w:snapToGrid w:val="0"/>
        <w:spacing w:line="440" w:lineRule="exact"/>
        <w:jc w:val="center"/>
        <w:textAlignment w:val="auto"/>
        <w:rPr>
          <w:rFonts w:hint="eastAsia" w:ascii="宋体" w:hAnsi="宋体" w:cs="宋体"/>
          <w:b/>
          <w:sz w:val="24"/>
          <w:highlight w:val="none"/>
        </w:rPr>
      </w:pPr>
      <w:r>
        <w:rPr>
          <w:rFonts w:hint="eastAsia" w:ascii="宋体" w:hAnsi="宋体" w:cs="宋体"/>
          <w:b/>
          <w:sz w:val="24"/>
          <w:highlight w:val="none"/>
        </w:rPr>
        <w:t>一、总  则</w:t>
      </w:r>
    </w:p>
    <w:p w14:paraId="73DD478B">
      <w:pPr>
        <w:keepNext w:val="0"/>
        <w:keepLines w:val="0"/>
        <w:pageBreakBefore w:val="0"/>
        <w:widowControl w:val="0"/>
        <w:kinsoku/>
        <w:wordWrap/>
        <w:overflowPunct/>
        <w:topLinePunct w:val="0"/>
        <w:autoSpaceDE/>
        <w:autoSpaceDN/>
        <w:bidi w:val="0"/>
        <w:adjustRightInd w:val="0"/>
        <w:snapToGrid w:val="0"/>
        <w:spacing w:line="440" w:lineRule="exact"/>
        <w:ind w:right="-10" w:firstLine="422" w:firstLineChars="175"/>
        <w:textAlignment w:val="auto"/>
        <w:rPr>
          <w:rFonts w:hint="eastAsia" w:ascii="宋体" w:hAnsi="宋体" w:cs="宋体"/>
          <w:bCs/>
          <w:sz w:val="24"/>
          <w:highlight w:val="none"/>
        </w:rPr>
      </w:pPr>
      <w:r>
        <w:rPr>
          <w:rFonts w:hint="eastAsia" w:ascii="宋体" w:hAnsi="宋体" w:cs="宋体"/>
          <w:b/>
          <w:bCs/>
          <w:sz w:val="24"/>
          <w:highlight w:val="none"/>
        </w:rPr>
        <w:t>第一条</w:t>
      </w:r>
      <w:r>
        <w:rPr>
          <w:rFonts w:hint="eastAsia" w:ascii="宋体" w:hAnsi="宋体" w:cs="宋体"/>
          <w:bCs/>
          <w:sz w:val="24"/>
          <w:highlight w:val="none"/>
        </w:rPr>
        <w:t xml:space="preserve"> 为了做好</w:t>
      </w:r>
      <w:r>
        <w:rPr>
          <w:rFonts w:hint="eastAsia" w:ascii="Segoe UI" w:hAnsi="Segoe UI" w:eastAsia="Segoe UI" w:cs="Segoe UI"/>
          <w:i w:val="0"/>
          <w:iCs w:val="0"/>
          <w:caps w:val="0"/>
          <w:color w:val="1F2329"/>
          <w:spacing w:val="0"/>
          <w:sz w:val="24"/>
          <w:szCs w:val="24"/>
          <w:u w:val="single"/>
        </w:rPr>
        <w:t>安徽省皖腈贸易有限责任公司</w:t>
      </w:r>
      <w:r>
        <w:rPr>
          <w:rFonts w:hint="eastAsia" w:ascii="Segoe UI" w:hAnsi="Segoe UI" w:eastAsia="宋体" w:cs="Segoe UI"/>
          <w:i w:val="0"/>
          <w:iCs w:val="0"/>
          <w:caps w:val="0"/>
          <w:color w:val="1F2329"/>
          <w:spacing w:val="0"/>
          <w:sz w:val="24"/>
          <w:szCs w:val="24"/>
          <w:u w:val="single"/>
          <w:lang w:val="en-US" w:eastAsia="zh-CN"/>
        </w:rPr>
        <w:t>苏北地区</w:t>
      </w:r>
      <w:r>
        <w:rPr>
          <w:rFonts w:hint="eastAsia" w:ascii="Segoe UI" w:hAnsi="Segoe UI" w:eastAsia="Segoe UI" w:cs="Segoe UI"/>
          <w:i w:val="0"/>
          <w:iCs w:val="0"/>
          <w:caps w:val="0"/>
          <w:color w:val="1F2329"/>
          <w:spacing w:val="0"/>
          <w:sz w:val="24"/>
          <w:szCs w:val="24"/>
          <w:u w:val="single"/>
        </w:rPr>
        <w:t>腈纶运输服务采购项目</w:t>
      </w:r>
      <w:r>
        <w:rPr>
          <w:rFonts w:hint="eastAsia" w:ascii="宋体" w:hAnsi="宋体" w:cs="宋体"/>
          <w:bCs/>
          <w:sz w:val="24"/>
          <w:highlight w:val="none"/>
        </w:rPr>
        <w:t>（项目编号：</w:t>
      </w:r>
      <w:r>
        <w:rPr>
          <w:rFonts w:hint="eastAsia" w:ascii="宋体" w:hAnsi="宋体" w:cs="宋体"/>
          <w:bCs/>
          <w:sz w:val="24"/>
          <w:szCs w:val="24"/>
          <w:highlight w:val="none"/>
          <w:u w:val="none"/>
        </w:rPr>
        <w:t xml:space="preserve"> </w:t>
      </w:r>
      <w:r>
        <w:rPr>
          <w:rFonts w:ascii="仿宋" w:hAnsi="仿宋" w:eastAsia="仿宋" w:cs="仿宋"/>
          <w:i w:val="0"/>
          <w:iCs w:val="0"/>
          <w:caps w:val="0"/>
          <w:color w:val="333333"/>
          <w:spacing w:val="0"/>
          <w:sz w:val="24"/>
          <w:szCs w:val="24"/>
          <w:u w:val="single"/>
          <w:shd w:val="clear" w:fill="FFFFFF"/>
        </w:rPr>
        <w:t>2026-HS-X-96</w:t>
      </w:r>
      <w:r>
        <w:rPr>
          <w:rFonts w:hint="eastAsia" w:ascii="宋体" w:hAnsi="宋体" w:cs="宋体"/>
          <w:bCs/>
          <w:sz w:val="24"/>
          <w:szCs w:val="24"/>
          <w:highlight w:val="none"/>
          <w:u w:val="none"/>
          <w:lang w:val="en-US" w:eastAsia="zh-CN"/>
        </w:rPr>
        <w:t xml:space="preserve">  </w:t>
      </w:r>
      <w:r>
        <w:rPr>
          <w:rFonts w:hint="eastAsia" w:ascii="宋体" w:hAnsi="宋体" w:cs="宋体"/>
          <w:bCs/>
          <w:sz w:val="24"/>
          <w:highlight w:val="none"/>
        </w:rPr>
        <w:t>）的</w:t>
      </w:r>
      <w:r>
        <w:rPr>
          <w:rFonts w:hint="eastAsia" w:ascii="宋体" w:hAnsi="宋体" w:cs="宋体"/>
          <w:bCs/>
          <w:sz w:val="24"/>
          <w:highlight w:val="none"/>
          <w:lang w:eastAsia="zh-CN"/>
        </w:rPr>
        <w:t>询比</w:t>
      </w:r>
      <w:r>
        <w:rPr>
          <w:rFonts w:hint="eastAsia" w:ascii="宋体" w:hAnsi="宋体" w:cs="宋体"/>
          <w:bCs/>
          <w:sz w:val="24"/>
          <w:highlight w:val="none"/>
        </w:rPr>
        <w:t>评审工作，保证项目评审工作的正常有序进行，维护采购人、供应商的合法权益，依据相关法律法规，本着公开、公平、公正的原则，制定评审办法。</w:t>
      </w:r>
    </w:p>
    <w:p w14:paraId="3B4C6247">
      <w:pPr>
        <w:keepNext w:val="0"/>
        <w:keepLines w:val="0"/>
        <w:pageBreakBefore w:val="0"/>
        <w:widowControl w:val="0"/>
        <w:kinsoku/>
        <w:wordWrap/>
        <w:overflowPunct/>
        <w:topLinePunct w:val="0"/>
        <w:autoSpaceDE/>
        <w:autoSpaceDN/>
        <w:bidi w:val="0"/>
        <w:adjustRightInd w:val="0"/>
        <w:snapToGrid w:val="0"/>
        <w:spacing w:line="440" w:lineRule="exact"/>
        <w:ind w:right="-10" w:firstLine="422" w:firstLineChars="175"/>
        <w:textAlignment w:val="auto"/>
        <w:rPr>
          <w:rFonts w:hint="eastAsia" w:ascii="宋体" w:hAnsi="宋体" w:cs="宋体"/>
          <w:bCs/>
          <w:sz w:val="24"/>
          <w:highlight w:val="none"/>
        </w:rPr>
      </w:pPr>
      <w:r>
        <w:rPr>
          <w:rFonts w:hint="eastAsia" w:ascii="宋体" w:hAnsi="宋体" w:cs="宋体"/>
          <w:b/>
          <w:bCs/>
          <w:sz w:val="24"/>
          <w:highlight w:val="none"/>
        </w:rPr>
        <w:t>第二条</w:t>
      </w:r>
      <w:r>
        <w:rPr>
          <w:rFonts w:hint="eastAsia" w:ascii="宋体" w:hAnsi="宋体" w:cs="宋体"/>
          <w:bCs/>
          <w:sz w:val="24"/>
          <w:highlight w:val="none"/>
        </w:rPr>
        <w:t xml:space="preserve"> 本次项目评审采用最低价评审法作为对供应商响应文件的比较方法。</w:t>
      </w:r>
    </w:p>
    <w:p w14:paraId="267986FB">
      <w:pPr>
        <w:keepNext w:val="0"/>
        <w:keepLines w:val="0"/>
        <w:pageBreakBefore w:val="0"/>
        <w:widowControl w:val="0"/>
        <w:kinsoku/>
        <w:wordWrap/>
        <w:overflowPunct/>
        <w:topLinePunct w:val="0"/>
        <w:autoSpaceDE/>
        <w:autoSpaceDN/>
        <w:bidi w:val="0"/>
        <w:adjustRightInd w:val="0"/>
        <w:snapToGrid w:val="0"/>
        <w:spacing w:line="440" w:lineRule="exact"/>
        <w:ind w:right="-10" w:firstLine="422" w:firstLineChars="175"/>
        <w:textAlignment w:val="auto"/>
        <w:rPr>
          <w:rFonts w:hint="eastAsia" w:ascii="宋体" w:hAnsi="宋体" w:cs="宋体"/>
          <w:bCs/>
          <w:sz w:val="24"/>
          <w:highlight w:val="none"/>
        </w:rPr>
      </w:pPr>
      <w:r>
        <w:rPr>
          <w:rFonts w:hint="eastAsia" w:ascii="宋体" w:hAnsi="宋体" w:cs="宋体"/>
          <w:b/>
          <w:bCs/>
          <w:sz w:val="24"/>
          <w:highlight w:val="none"/>
        </w:rPr>
        <w:t>第三条</w:t>
      </w:r>
      <w:r>
        <w:rPr>
          <w:rFonts w:hint="eastAsia" w:ascii="宋体" w:hAnsi="宋体" w:cs="宋体"/>
          <w:bCs/>
          <w:sz w:val="24"/>
          <w:highlight w:val="none"/>
        </w:rPr>
        <w:t xml:space="preserve"> 本项目将组建不少于</w:t>
      </w:r>
      <w:r>
        <w:rPr>
          <w:rFonts w:hint="eastAsia" w:ascii="宋体" w:hAnsi="宋体" w:cs="宋体"/>
          <w:bCs/>
          <w:sz w:val="24"/>
          <w:highlight w:val="none"/>
          <w:u w:val="single"/>
        </w:rPr>
        <w:t xml:space="preserve">  </w:t>
      </w:r>
      <w:r>
        <w:rPr>
          <w:rFonts w:hint="eastAsia" w:ascii="宋体" w:hAnsi="宋体" w:cs="宋体"/>
          <w:bCs/>
          <w:sz w:val="24"/>
          <w:highlight w:val="none"/>
          <w:u w:val="single"/>
          <w:lang w:val="en-US" w:eastAsia="zh-CN"/>
        </w:rPr>
        <w:t>3</w:t>
      </w:r>
      <w:r>
        <w:rPr>
          <w:rFonts w:hint="eastAsia" w:ascii="宋体" w:hAnsi="宋体" w:cs="宋体"/>
          <w:bCs/>
          <w:sz w:val="24"/>
          <w:highlight w:val="none"/>
          <w:u w:val="single"/>
        </w:rPr>
        <w:t xml:space="preserve">  </w:t>
      </w:r>
      <w:r>
        <w:rPr>
          <w:rFonts w:hint="eastAsia" w:ascii="宋体" w:hAnsi="宋体" w:cs="宋体"/>
          <w:bCs/>
          <w:sz w:val="24"/>
          <w:highlight w:val="none"/>
        </w:rPr>
        <w:t>人组成的评审小组，负责本项目的评审工作。</w:t>
      </w:r>
    </w:p>
    <w:p w14:paraId="3B1DE0CC">
      <w:pPr>
        <w:keepNext w:val="0"/>
        <w:keepLines w:val="0"/>
        <w:pageBreakBefore w:val="0"/>
        <w:widowControl w:val="0"/>
        <w:kinsoku/>
        <w:wordWrap/>
        <w:overflowPunct/>
        <w:topLinePunct w:val="0"/>
        <w:autoSpaceDE/>
        <w:autoSpaceDN/>
        <w:bidi w:val="0"/>
        <w:adjustRightInd w:val="0"/>
        <w:snapToGrid w:val="0"/>
        <w:spacing w:line="440" w:lineRule="exact"/>
        <w:ind w:right="-10" w:firstLine="422" w:firstLineChars="175"/>
        <w:textAlignment w:val="auto"/>
        <w:rPr>
          <w:rFonts w:hint="eastAsia" w:ascii="宋体" w:hAnsi="宋体" w:cs="宋体"/>
          <w:bCs/>
          <w:sz w:val="24"/>
          <w:highlight w:val="none"/>
        </w:rPr>
      </w:pPr>
      <w:r>
        <w:rPr>
          <w:rFonts w:hint="eastAsia" w:ascii="宋体" w:hAnsi="宋体" w:cs="宋体"/>
          <w:b/>
          <w:bCs/>
          <w:sz w:val="24"/>
          <w:highlight w:val="none"/>
        </w:rPr>
        <w:t>第四条</w:t>
      </w:r>
      <w:r>
        <w:rPr>
          <w:rFonts w:hint="eastAsia" w:ascii="宋体" w:hAnsi="宋体" w:cs="宋体"/>
          <w:bCs/>
          <w:sz w:val="24"/>
          <w:highlight w:val="none"/>
        </w:rPr>
        <w:t xml:space="preserve"> 评审小组按照“客观公正，实事求是”的原则，评价参加本次</w:t>
      </w:r>
      <w:r>
        <w:rPr>
          <w:rFonts w:hint="eastAsia" w:ascii="宋体" w:hAnsi="宋体" w:cs="宋体"/>
          <w:bCs/>
          <w:sz w:val="24"/>
          <w:highlight w:val="none"/>
          <w:lang w:eastAsia="zh-CN"/>
        </w:rPr>
        <w:t>询比</w:t>
      </w:r>
      <w:r>
        <w:rPr>
          <w:rFonts w:hint="eastAsia" w:ascii="宋体" w:hAnsi="宋体" w:cs="宋体"/>
          <w:bCs/>
          <w:sz w:val="24"/>
          <w:highlight w:val="none"/>
        </w:rPr>
        <w:t>的供应商所提供的产品价格、性能、质量、服务及对</w:t>
      </w:r>
      <w:r>
        <w:rPr>
          <w:rFonts w:hint="eastAsia" w:ascii="宋体" w:hAnsi="宋体" w:cs="宋体"/>
          <w:bCs/>
          <w:sz w:val="24"/>
          <w:highlight w:val="none"/>
          <w:lang w:eastAsia="zh-CN"/>
        </w:rPr>
        <w:t>询比</w:t>
      </w:r>
      <w:r>
        <w:rPr>
          <w:rFonts w:hint="eastAsia" w:ascii="宋体" w:hAnsi="宋体" w:cs="宋体"/>
          <w:bCs/>
          <w:sz w:val="24"/>
          <w:highlight w:val="none"/>
        </w:rPr>
        <w:t>文件的符合性及响应性。</w:t>
      </w:r>
    </w:p>
    <w:p w14:paraId="7B4DE598">
      <w:pPr>
        <w:keepNext w:val="0"/>
        <w:keepLines w:val="0"/>
        <w:pageBreakBefore w:val="0"/>
        <w:widowControl w:val="0"/>
        <w:kinsoku/>
        <w:wordWrap/>
        <w:overflowPunct/>
        <w:topLinePunct w:val="0"/>
        <w:autoSpaceDE/>
        <w:autoSpaceDN/>
        <w:bidi w:val="0"/>
        <w:adjustRightInd w:val="0"/>
        <w:snapToGrid w:val="0"/>
        <w:spacing w:line="440" w:lineRule="exact"/>
        <w:ind w:right="-10"/>
        <w:jc w:val="center"/>
        <w:textAlignment w:val="auto"/>
        <w:rPr>
          <w:rFonts w:hint="eastAsia" w:ascii="宋体" w:hAnsi="宋体" w:cs="宋体"/>
          <w:sz w:val="24"/>
          <w:highlight w:val="none"/>
        </w:rPr>
      </w:pPr>
      <w:r>
        <w:rPr>
          <w:rFonts w:hint="eastAsia" w:ascii="宋体" w:hAnsi="宋体" w:cs="宋体"/>
          <w:b/>
          <w:sz w:val="24"/>
          <w:highlight w:val="none"/>
        </w:rPr>
        <w:t>二、 评审程序及评审细则</w:t>
      </w:r>
    </w:p>
    <w:p w14:paraId="3EA3689E">
      <w:pPr>
        <w:keepNext w:val="0"/>
        <w:keepLines w:val="0"/>
        <w:pageBreakBefore w:val="0"/>
        <w:widowControl w:val="0"/>
        <w:kinsoku/>
        <w:wordWrap/>
        <w:overflowPunct/>
        <w:topLinePunct w:val="0"/>
        <w:autoSpaceDE/>
        <w:autoSpaceDN/>
        <w:bidi w:val="0"/>
        <w:adjustRightInd w:val="0"/>
        <w:snapToGrid w:val="0"/>
        <w:spacing w:line="440" w:lineRule="exact"/>
        <w:ind w:firstLine="480"/>
        <w:textAlignment w:val="auto"/>
        <w:rPr>
          <w:rFonts w:hint="eastAsia" w:ascii="宋体" w:hAnsi="宋体" w:cs="宋体"/>
          <w:sz w:val="24"/>
          <w:highlight w:val="none"/>
        </w:rPr>
      </w:pPr>
      <w:r>
        <w:rPr>
          <w:rFonts w:hint="eastAsia" w:ascii="宋体" w:hAnsi="宋体" w:cs="宋体"/>
          <w:b/>
          <w:sz w:val="24"/>
          <w:highlight w:val="none"/>
        </w:rPr>
        <w:t>第五条</w:t>
      </w:r>
      <w:r>
        <w:rPr>
          <w:rFonts w:hint="eastAsia" w:ascii="宋体" w:hAnsi="宋体" w:cs="宋体"/>
          <w:sz w:val="24"/>
          <w:highlight w:val="none"/>
        </w:rPr>
        <w:t xml:space="preserve"> 评审小组应认真研究</w:t>
      </w:r>
      <w:r>
        <w:rPr>
          <w:rFonts w:hint="eastAsia" w:ascii="宋体" w:hAnsi="宋体" w:cs="宋体"/>
          <w:sz w:val="24"/>
          <w:highlight w:val="none"/>
          <w:lang w:eastAsia="zh-CN"/>
        </w:rPr>
        <w:t>询比</w:t>
      </w:r>
      <w:r>
        <w:rPr>
          <w:rFonts w:hint="eastAsia" w:ascii="宋体" w:hAnsi="宋体" w:cs="宋体"/>
          <w:sz w:val="24"/>
          <w:highlight w:val="none"/>
        </w:rPr>
        <w:t>文件，至少应了解和熟悉以下内容：</w:t>
      </w:r>
    </w:p>
    <w:p w14:paraId="1233AF27">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宋体" w:hAnsi="宋体" w:cs="宋体"/>
          <w:sz w:val="24"/>
          <w:highlight w:val="none"/>
        </w:rPr>
      </w:pPr>
      <w:r>
        <w:rPr>
          <w:rFonts w:hint="eastAsia" w:ascii="宋体" w:hAnsi="宋体" w:cs="宋体"/>
          <w:sz w:val="24"/>
          <w:highlight w:val="none"/>
        </w:rPr>
        <w:t>（一）采购的目标；</w:t>
      </w:r>
    </w:p>
    <w:p w14:paraId="74F110F2">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宋体" w:hAnsi="宋体" w:cs="宋体"/>
          <w:sz w:val="24"/>
          <w:highlight w:val="none"/>
        </w:rPr>
      </w:pPr>
      <w:r>
        <w:rPr>
          <w:rFonts w:hint="eastAsia" w:ascii="宋体" w:hAnsi="宋体" w:cs="宋体"/>
          <w:sz w:val="24"/>
          <w:highlight w:val="none"/>
        </w:rPr>
        <w:t>（二）</w:t>
      </w:r>
      <w:r>
        <w:rPr>
          <w:rFonts w:hint="eastAsia" w:ascii="宋体" w:hAnsi="宋体" w:cs="宋体"/>
          <w:sz w:val="24"/>
          <w:highlight w:val="none"/>
          <w:lang w:eastAsia="zh-CN"/>
        </w:rPr>
        <w:t>询比</w:t>
      </w:r>
      <w:r>
        <w:rPr>
          <w:rFonts w:hint="eastAsia" w:ascii="宋体" w:hAnsi="宋体" w:cs="宋体"/>
          <w:sz w:val="24"/>
          <w:highlight w:val="none"/>
        </w:rPr>
        <w:t>项目的范围和性质；</w:t>
      </w:r>
    </w:p>
    <w:p w14:paraId="7185E93A">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宋体" w:hAnsi="宋体" w:cs="宋体"/>
          <w:sz w:val="24"/>
          <w:highlight w:val="none"/>
        </w:rPr>
      </w:pPr>
      <w:r>
        <w:rPr>
          <w:rFonts w:hint="eastAsia" w:ascii="宋体" w:hAnsi="宋体" w:cs="宋体"/>
          <w:sz w:val="24"/>
          <w:highlight w:val="none"/>
        </w:rPr>
        <w:t>（三）</w:t>
      </w:r>
      <w:r>
        <w:rPr>
          <w:rFonts w:hint="eastAsia" w:ascii="宋体" w:hAnsi="宋体" w:cs="宋体"/>
          <w:sz w:val="24"/>
          <w:highlight w:val="none"/>
          <w:lang w:eastAsia="zh-CN"/>
        </w:rPr>
        <w:t>询比</w:t>
      </w:r>
      <w:r>
        <w:rPr>
          <w:rFonts w:hint="eastAsia" w:ascii="宋体" w:hAnsi="宋体" w:cs="宋体"/>
          <w:sz w:val="24"/>
          <w:highlight w:val="none"/>
        </w:rPr>
        <w:t>文件中规定的主要技术要求、标准和商务条款；</w:t>
      </w:r>
    </w:p>
    <w:p w14:paraId="79845F64">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宋体" w:hAnsi="宋体" w:cs="宋体"/>
          <w:sz w:val="24"/>
          <w:highlight w:val="none"/>
        </w:rPr>
      </w:pPr>
      <w:r>
        <w:rPr>
          <w:rFonts w:hint="eastAsia" w:ascii="宋体" w:hAnsi="宋体" w:cs="宋体"/>
          <w:sz w:val="24"/>
          <w:highlight w:val="none"/>
        </w:rPr>
        <w:t>（四）</w:t>
      </w:r>
      <w:r>
        <w:rPr>
          <w:rFonts w:hint="eastAsia" w:ascii="宋体" w:hAnsi="宋体" w:cs="宋体"/>
          <w:sz w:val="24"/>
          <w:highlight w:val="none"/>
          <w:lang w:eastAsia="zh-CN"/>
        </w:rPr>
        <w:t>询比</w:t>
      </w:r>
      <w:r>
        <w:rPr>
          <w:rFonts w:hint="eastAsia" w:ascii="宋体" w:hAnsi="宋体" w:cs="宋体"/>
          <w:sz w:val="24"/>
          <w:highlight w:val="none"/>
        </w:rPr>
        <w:t>文件规定的评审标准、评审方法和在评审过程中考虑的相关因素。</w:t>
      </w:r>
    </w:p>
    <w:p w14:paraId="1A7BD458">
      <w:pPr>
        <w:keepNext w:val="0"/>
        <w:keepLines w:val="0"/>
        <w:pageBreakBefore w:val="0"/>
        <w:widowControl w:val="0"/>
        <w:kinsoku/>
        <w:wordWrap/>
        <w:overflowPunct/>
        <w:topLinePunct w:val="0"/>
        <w:autoSpaceDE/>
        <w:autoSpaceDN/>
        <w:bidi w:val="0"/>
        <w:spacing w:line="440" w:lineRule="exact"/>
        <w:ind w:firstLine="482" w:firstLineChars="200"/>
        <w:textAlignment w:val="auto"/>
        <w:rPr>
          <w:rFonts w:hint="eastAsia" w:ascii="宋体" w:hAnsi="宋体" w:cs="宋体"/>
          <w:sz w:val="24"/>
          <w:highlight w:val="none"/>
        </w:rPr>
      </w:pPr>
      <w:r>
        <w:rPr>
          <w:rFonts w:hint="eastAsia" w:ascii="宋体" w:hAnsi="宋体" w:cs="宋体"/>
          <w:b/>
          <w:bCs/>
          <w:sz w:val="24"/>
          <w:highlight w:val="none"/>
        </w:rPr>
        <w:t>第六条</w:t>
      </w:r>
      <w:r>
        <w:rPr>
          <w:rFonts w:hint="eastAsia" w:ascii="宋体" w:hAnsi="宋体" w:cs="宋体"/>
          <w:sz w:val="24"/>
          <w:highlight w:val="none"/>
        </w:rPr>
        <w:t xml:space="preserve"> 有效响应文件应符合以下原则：</w:t>
      </w:r>
    </w:p>
    <w:p w14:paraId="4B2AAF5B">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宋体" w:hAnsi="宋体" w:cs="宋体"/>
          <w:sz w:val="24"/>
          <w:highlight w:val="none"/>
        </w:rPr>
      </w:pPr>
      <w:r>
        <w:rPr>
          <w:rFonts w:hint="eastAsia" w:ascii="宋体" w:hAnsi="宋体" w:cs="宋体"/>
          <w:sz w:val="24"/>
          <w:highlight w:val="none"/>
        </w:rPr>
        <w:t>（一）满足</w:t>
      </w:r>
      <w:r>
        <w:rPr>
          <w:rFonts w:hint="eastAsia" w:ascii="宋体" w:hAnsi="宋体" w:cs="宋体"/>
          <w:sz w:val="24"/>
          <w:highlight w:val="none"/>
          <w:lang w:eastAsia="zh-CN"/>
        </w:rPr>
        <w:t>询比</w:t>
      </w:r>
      <w:r>
        <w:rPr>
          <w:rFonts w:hint="eastAsia" w:ascii="宋体" w:hAnsi="宋体" w:cs="宋体"/>
          <w:sz w:val="24"/>
          <w:highlight w:val="none"/>
        </w:rPr>
        <w:t>文件的实质性要求；</w:t>
      </w:r>
    </w:p>
    <w:p w14:paraId="5B865598">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宋体" w:hAnsi="宋体" w:cs="宋体"/>
          <w:sz w:val="24"/>
          <w:highlight w:val="none"/>
        </w:rPr>
      </w:pPr>
      <w:r>
        <w:rPr>
          <w:rFonts w:hint="eastAsia" w:ascii="宋体" w:hAnsi="宋体" w:cs="宋体"/>
          <w:sz w:val="24"/>
          <w:highlight w:val="none"/>
        </w:rPr>
        <w:t>（二）无重大偏离、保留或采购人不能接受的附加条件；</w:t>
      </w:r>
    </w:p>
    <w:p w14:paraId="5E2D1A6D">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宋体" w:hAnsi="宋体" w:cs="宋体"/>
          <w:sz w:val="24"/>
          <w:highlight w:val="none"/>
        </w:rPr>
      </w:pPr>
      <w:r>
        <w:rPr>
          <w:rFonts w:hint="eastAsia" w:ascii="宋体" w:hAnsi="宋体" w:cs="宋体"/>
          <w:sz w:val="24"/>
          <w:highlight w:val="none"/>
        </w:rPr>
        <w:t>（三）通过响应有效性评审；</w:t>
      </w:r>
    </w:p>
    <w:p w14:paraId="75A4CC4A">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宋体" w:hAnsi="宋体" w:cs="宋体"/>
          <w:sz w:val="24"/>
          <w:highlight w:val="none"/>
        </w:rPr>
      </w:pPr>
      <w:r>
        <w:rPr>
          <w:rFonts w:hint="eastAsia" w:ascii="宋体" w:hAnsi="宋体" w:cs="宋体"/>
          <w:sz w:val="24"/>
          <w:highlight w:val="none"/>
        </w:rPr>
        <w:t>（四）评审小组依据</w:t>
      </w:r>
      <w:r>
        <w:rPr>
          <w:rFonts w:hint="eastAsia" w:ascii="宋体" w:hAnsi="宋体" w:cs="宋体"/>
          <w:sz w:val="24"/>
          <w:highlight w:val="none"/>
          <w:lang w:eastAsia="zh-CN"/>
        </w:rPr>
        <w:t>询比</w:t>
      </w:r>
      <w:r>
        <w:rPr>
          <w:rFonts w:hint="eastAsia" w:ascii="宋体" w:hAnsi="宋体" w:cs="宋体"/>
          <w:sz w:val="24"/>
          <w:highlight w:val="none"/>
        </w:rPr>
        <w:t>文件认定的其他原则。</w:t>
      </w:r>
    </w:p>
    <w:p w14:paraId="214A31DA">
      <w:pPr>
        <w:pStyle w:val="8"/>
        <w:rPr>
          <w:rFonts w:hint="eastAsia" w:eastAsia="宋体"/>
          <w:lang w:val="en-US" w:eastAsia="zh-CN"/>
        </w:rPr>
      </w:pPr>
      <w:r>
        <w:rPr>
          <w:rFonts w:hint="eastAsia" w:ascii="宋体" w:hAnsi="宋体" w:cs="宋体"/>
          <w:b/>
          <w:bCs/>
          <w:sz w:val="24"/>
          <w:highlight w:val="none"/>
        </w:rPr>
        <w:t>第七条</w:t>
      </w:r>
      <w:r>
        <w:rPr>
          <w:rFonts w:hint="eastAsia" w:ascii="宋体" w:hAnsi="宋体" w:cs="宋体"/>
          <w:sz w:val="24"/>
          <w:highlight w:val="none"/>
        </w:rPr>
        <w:t xml:space="preserve"> 评审小组从报价最低的响应文件开始独立评审，</w:t>
      </w:r>
      <w:r>
        <w:rPr>
          <w:rFonts w:ascii="宋体" w:hAnsi="宋体" w:eastAsia="宋体" w:cs="宋体"/>
          <w:color w:val="000000"/>
          <w:kern w:val="0"/>
          <w:sz w:val="24"/>
          <w:szCs w:val="24"/>
          <w:lang w:val="en-US" w:eastAsia="zh-CN" w:bidi="ar"/>
        </w:rPr>
        <w:t>按照总得分由高至低排序</w:t>
      </w:r>
      <w:r>
        <w:rPr>
          <w:rFonts w:hint="eastAsia" w:ascii="宋体" w:hAnsi="宋体" w:cs="宋体"/>
          <w:sz w:val="24"/>
          <w:highlight w:val="none"/>
        </w:rPr>
        <w:t>依次选出成交候选人</w:t>
      </w:r>
      <w:r>
        <w:rPr>
          <w:rFonts w:hint="eastAsia" w:ascii="宋体" w:hAnsi="宋体" w:cs="宋体"/>
          <w:sz w:val="24"/>
          <w:highlight w:val="none"/>
          <w:lang w:eastAsia="zh-CN"/>
        </w:rPr>
        <w:t>。</w:t>
      </w:r>
    </w:p>
    <w:p w14:paraId="4435E0B6">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宋体" w:hAnsi="宋体" w:cs="宋体"/>
          <w:sz w:val="24"/>
          <w:highlight w:val="none"/>
        </w:rPr>
      </w:pPr>
    </w:p>
    <w:p w14:paraId="331ECA3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82" w:firstLineChars="200"/>
        <w:rPr>
          <w:rFonts w:hint="eastAsia" w:ascii="宋体" w:hAnsi="宋体" w:cs="宋体"/>
          <w:sz w:val="24"/>
          <w:highlight w:val="none"/>
          <w:lang w:val="en-US" w:eastAsia="zh-CN"/>
        </w:rPr>
      </w:pPr>
      <w:r>
        <w:rPr>
          <w:rFonts w:hint="eastAsia" w:ascii="宋体" w:hAnsi="宋体" w:cs="宋体"/>
          <w:sz w:val="24"/>
          <w:highlight w:val="none"/>
          <w:lang w:val="en-US" w:eastAsia="zh-CN"/>
        </w:rPr>
        <w:t>第八条</w:t>
      </w:r>
    </w:p>
    <w:p w14:paraId="7D8BE96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82" w:firstLineChars="200"/>
        <w:rPr>
          <w:color w:val="000000"/>
          <w:sz w:val="24"/>
          <w:szCs w:val="24"/>
        </w:rPr>
      </w:pPr>
      <w:r>
        <w:rPr>
          <w:color w:val="000000"/>
          <w:sz w:val="24"/>
          <w:szCs w:val="24"/>
        </w:rPr>
        <w:t>1. 报价档位及限价要求</w:t>
      </w:r>
    </w:p>
    <w:p w14:paraId="03B726F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80" w:firstLineChars="200"/>
        <w:jc w:val="left"/>
        <w:rPr>
          <w:color w:val="000000"/>
          <w:sz w:val="24"/>
          <w:szCs w:val="24"/>
        </w:rPr>
      </w:pPr>
      <w:r>
        <w:rPr>
          <w:rFonts w:ascii="宋体" w:hAnsi="宋体" w:eastAsia="宋体" w:cs="宋体"/>
          <w:color w:val="000000"/>
          <w:kern w:val="0"/>
          <w:sz w:val="24"/>
          <w:szCs w:val="24"/>
          <w:lang w:val="en-US" w:eastAsia="zh-CN" w:bidi="ar"/>
        </w:rPr>
        <w:t>响应人须对下列三个距离档位分别填报运输单价（元 / 吨），同一档位内所有客户执行统一单价，不接受同一档位下不同客户差异化报价。</w:t>
      </w:r>
    </w:p>
    <w:p w14:paraId="7FB199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000000"/>
          <w:sz w:val="24"/>
          <w:szCs w:val="24"/>
        </w:rPr>
      </w:pPr>
      <w:r>
        <w:rPr>
          <w:rFonts w:ascii="宋体" w:hAnsi="宋体" w:eastAsia="宋体" w:cs="宋体"/>
          <w:color w:val="000000"/>
          <w:kern w:val="0"/>
          <w:sz w:val="24"/>
          <w:szCs w:val="24"/>
          <w:lang w:val="en-US" w:eastAsia="zh-CN" w:bidi="ar"/>
        </w:rPr>
        <w:t>表格</w:t>
      </w:r>
    </w:p>
    <w:tbl>
      <w:tblPr>
        <w:tblStyle w:val="20"/>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65"/>
        <w:gridCol w:w="994"/>
        <w:gridCol w:w="2320"/>
        <w:gridCol w:w="527"/>
      </w:tblGrid>
      <w:tr w14:paraId="57501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Header/>
          <w:tblCellSpacing w:w="15" w:type="dxa"/>
        </w:trPr>
        <w:tc>
          <w:tcPr>
            <w:tcW w:w="0" w:type="auto"/>
            <w:shd w:val="clear" w:color="auto" w:fill="auto"/>
            <w:vAlign w:val="center"/>
          </w:tcPr>
          <w:p w14:paraId="521D2789">
            <w:pPr>
              <w:keepNext w:val="0"/>
              <w:keepLines w:val="0"/>
              <w:widowControl/>
              <w:suppressLineNumbers w:val="0"/>
              <w:spacing w:before="0" w:beforeAutospacing="0" w:after="0" w:afterAutospacing="0" w:line="240" w:lineRule="atLeast"/>
              <w:ind w:left="0" w:right="0"/>
              <w:jc w:val="center"/>
              <w:rPr>
                <w:b/>
                <w:bCs/>
                <w:color w:val="000000"/>
                <w:sz w:val="24"/>
                <w:szCs w:val="24"/>
              </w:rPr>
            </w:pPr>
            <w:r>
              <w:rPr>
                <w:rFonts w:ascii="宋体" w:hAnsi="宋体" w:eastAsia="宋体" w:cs="宋体"/>
                <w:b/>
                <w:bCs/>
                <w:color w:val="000000"/>
                <w:kern w:val="0"/>
                <w:sz w:val="24"/>
                <w:szCs w:val="24"/>
                <w:lang w:val="en-US" w:eastAsia="zh-CN" w:bidi="ar"/>
              </w:rPr>
              <w:t>档位</w:t>
            </w:r>
          </w:p>
        </w:tc>
        <w:tc>
          <w:tcPr>
            <w:tcW w:w="0" w:type="auto"/>
            <w:shd w:val="clear" w:color="auto" w:fill="auto"/>
            <w:vAlign w:val="center"/>
          </w:tcPr>
          <w:p w14:paraId="68A8C4F2">
            <w:pPr>
              <w:keepNext w:val="0"/>
              <w:keepLines w:val="0"/>
              <w:widowControl/>
              <w:suppressLineNumbers w:val="0"/>
              <w:spacing w:before="0" w:beforeAutospacing="0" w:after="0" w:afterAutospacing="0" w:line="240" w:lineRule="atLeast"/>
              <w:ind w:left="0" w:right="0"/>
              <w:jc w:val="center"/>
              <w:rPr>
                <w:b/>
                <w:bCs/>
                <w:color w:val="000000"/>
                <w:sz w:val="24"/>
                <w:szCs w:val="24"/>
              </w:rPr>
            </w:pPr>
            <w:r>
              <w:rPr>
                <w:rFonts w:ascii="宋体" w:hAnsi="宋体" w:eastAsia="宋体" w:cs="宋体"/>
                <w:b/>
                <w:bCs/>
                <w:color w:val="000000"/>
                <w:kern w:val="0"/>
                <w:sz w:val="24"/>
                <w:szCs w:val="24"/>
                <w:lang w:val="en-US" w:eastAsia="zh-CN" w:bidi="ar"/>
              </w:rPr>
              <w:t>距离区间</w:t>
            </w:r>
          </w:p>
        </w:tc>
        <w:tc>
          <w:tcPr>
            <w:tcW w:w="0" w:type="auto"/>
            <w:shd w:val="clear" w:color="auto" w:fill="auto"/>
            <w:vAlign w:val="center"/>
          </w:tcPr>
          <w:p w14:paraId="150530EE">
            <w:pPr>
              <w:keepNext w:val="0"/>
              <w:keepLines w:val="0"/>
              <w:widowControl/>
              <w:suppressLineNumbers w:val="0"/>
              <w:spacing w:before="0" w:beforeAutospacing="0" w:after="0" w:afterAutospacing="0" w:line="240" w:lineRule="atLeast"/>
              <w:ind w:left="0" w:right="0"/>
              <w:jc w:val="center"/>
              <w:rPr>
                <w:b/>
                <w:bCs/>
                <w:color w:val="000000"/>
                <w:sz w:val="24"/>
                <w:szCs w:val="24"/>
              </w:rPr>
            </w:pPr>
            <w:r>
              <w:rPr>
                <w:rFonts w:ascii="宋体" w:hAnsi="宋体" w:eastAsia="宋体" w:cs="宋体"/>
                <w:b/>
                <w:bCs/>
                <w:color w:val="000000"/>
                <w:kern w:val="0"/>
                <w:sz w:val="24"/>
                <w:szCs w:val="24"/>
                <w:lang w:val="en-US" w:eastAsia="zh-CN" w:bidi="ar"/>
              </w:rPr>
              <w:t>最高限价（元 / 吨）</w:t>
            </w:r>
          </w:p>
        </w:tc>
        <w:tc>
          <w:tcPr>
            <w:tcW w:w="0" w:type="auto"/>
            <w:shd w:val="clear" w:color="auto" w:fill="auto"/>
            <w:vAlign w:val="center"/>
          </w:tcPr>
          <w:p w14:paraId="6261CEFA">
            <w:pPr>
              <w:keepNext w:val="0"/>
              <w:keepLines w:val="0"/>
              <w:widowControl/>
              <w:suppressLineNumbers w:val="0"/>
              <w:spacing w:before="0" w:beforeAutospacing="0" w:after="0" w:afterAutospacing="0" w:line="240" w:lineRule="atLeast"/>
              <w:ind w:left="0" w:right="0"/>
              <w:jc w:val="center"/>
              <w:rPr>
                <w:b/>
                <w:bCs/>
                <w:color w:val="000000"/>
                <w:sz w:val="24"/>
                <w:szCs w:val="24"/>
              </w:rPr>
            </w:pPr>
            <w:r>
              <w:rPr>
                <w:rFonts w:ascii="宋体" w:hAnsi="宋体" w:eastAsia="宋体" w:cs="宋体"/>
                <w:b/>
                <w:bCs/>
                <w:color w:val="000000"/>
                <w:kern w:val="0"/>
                <w:sz w:val="24"/>
                <w:szCs w:val="24"/>
                <w:lang w:val="en-US" w:eastAsia="zh-CN" w:bidi="ar"/>
              </w:rPr>
              <w:t>分值</w:t>
            </w:r>
          </w:p>
        </w:tc>
      </w:tr>
      <w:tr w14:paraId="352E9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shd w:val="clear" w:color="auto" w:fill="auto"/>
            <w:vAlign w:val="center"/>
          </w:tcPr>
          <w:p w14:paraId="437FCC1A">
            <w:pPr>
              <w:keepNext w:val="0"/>
              <w:keepLines w:val="0"/>
              <w:widowControl/>
              <w:suppressLineNumbers w:val="0"/>
              <w:spacing w:before="0" w:beforeAutospacing="0" w:after="0" w:afterAutospacing="0" w:line="240" w:lineRule="atLeast"/>
              <w:ind w:left="0" w:right="0"/>
              <w:jc w:val="left"/>
              <w:rPr>
                <w:color w:val="000000"/>
                <w:sz w:val="24"/>
                <w:szCs w:val="24"/>
              </w:rPr>
            </w:pPr>
            <w:r>
              <w:rPr>
                <w:rFonts w:ascii="宋体" w:hAnsi="宋体" w:eastAsia="宋体" w:cs="宋体"/>
                <w:color w:val="000000"/>
                <w:kern w:val="0"/>
                <w:sz w:val="24"/>
                <w:szCs w:val="24"/>
                <w:lang w:val="en-US" w:eastAsia="zh-CN" w:bidi="ar"/>
              </w:rPr>
              <w:t>第一档</w:t>
            </w:r>
          </w:p>
        </w:tc>
        <w:tc>
          <w:tcPr>
            <w:tcW w:w="0" w:type="auto"/>
            <w:shd w:val="clear" w:color="auto" w:fill="auto"/>
            <w:vAlign w:val="center"/>
          </w:tcPr>
          <w:p w14:paraId="31C7731B">
            <w:pPr>
              <w:keepNext w:val="0"/>
              <w:keepLines w:val="0"/>
              <w:widowControl/>
              <w:suppressLineNumbers w:val="0"/>
              <w:spacing w:before="0" w:beforeAutospacing="0" w:after="0" w:afterAutospacing="0" w:line="240" w:lineRule="atLeast"/>
              <w:ind w:left="0" w:right="0"/>
              <w:jc w:val="left"/>
              <w:rPr>
                <w:color w:val="000000"/>
                <w:sz w:val="24"/>
                <w:szCs w:val="24"/>
              </w:rPr>
            </w:pPr>
            <w:r>
              <w:rPr>
                <w:rFonts w:ascii="宋体" w:hAnsi="宋体" w:eastAsia="宋体" w:cs="宋体"/>
                <w:color w:val="000000"/>
                <w:kern w:val="0"/>
                <w:sz w:val="24"/>
                <w:szCs w:val="24"/>
                <w:lang w:val="en-US" w:eastAsia="zh-CN" w:bidi="ar"/>
              </w:rPr>
              <w:t>≤20km</w:t>
            </w:r>
          </w:p>
        </w:tc>
        <w:tc>
          <w:tcPr>
            <w:tcW w:w="0" w:type="auto"/>
            <w:shd w:val="clear" w:color="auto" w:fill="auto"/>
            <w:vAlign w:val="center"/>
          </w:tcPr>
          <w:p w14:paraId="0D70A1C4">
            <w:pPr>
              <w:keepNext w:val="0"/>
              <w:keepLines w:val="0"/>
              <w:widowControl/>
              <w:suppressLineNumbers w:val="0"/>
              <w:spacing w:before="0" w:beforeAutospacing="0" w:after="0" w:afterAutospacing="0" w:line="240" w:lineRule="atLeast"/>
              <w:ind w:left="0" w:right="0"/>
              <w:jc w:val="left"/>
              <w:rPr>
                <w:color w:val="000000"/>
                <w:sz w:val="24"/>
                <w:szCs w:val="24"/>
              </w:rPr>
            </w:pPr>
            <w:r>
              <w:rPr>
                <w:rFonts w:ascii="宋体" w:hAnsi="宋体" w:eastAsia="宋体" w:cs="宋体"/>
                <w:color w:val="000000"/>
                <w:kern w:val="0"/>
                <w:sz w:val="24"/>
                <w:szCs w:val="24"/>
                <w:lang w:val="en-US" w:eastAsia="zh-CN" w:bidi="ar"/>
              </w:rPr>
              <w:t>20</w:t>
            </w:r>
          </w:p>
        </w:tc>
        <w:tc>
          <w:tcPr>
            <w:tcW w:w="0" w:type="auto"/>
            <w:shd w:val="clear" w:color="auto" w:fill="auto"/>
            <w:vAlign w:val="center"/>
          </w:tcPr>
          <w:p w14:paraId="11B2A3E1">
            <w:pPr>
              <w:keepNext w:val="0"/>
              <w:keepLines w:val="0"/>
              <w:widowControl/>
              <w:suppressLineNumbers w:val="0"/>
              <w:spacing w:before="0" w:beforeAutospacing="0" w:after="0" w:afterAutospacing="0" w:line="240" w:lineRule="atLeast"/>
              <w:ind w:left="0" w:right="0"/>
              <w:jc w:val="left"/>
              <w:rPr>
                <w:color w:val="000000"/>
                <w:sz w:val="24"/>
                <w:szCs w:val="24"/>
              </w:rPr>
            </w:pPr>
            <w:r>
              <w:rPr>
                <w:rFonts w:ascii="宋体" w:hAnsi="宋体" w:eastAsia="宋体" w:cs="宋体"/>
                <w:color w:val="000000"/>
                <w:kern w:val="0"/>
                <w:sz w:val="24"/>
                <w:szCs w:val="24"/>
                <w:lang w:val="en-US" w:eastAsia="zh-CN" w:bidi="ar"/>
              </w:rPr>
              <w:t>50</w:t>
            </w:r>
          </w:p>
        </w:tc>
      </w:tr>
      <w:tr w14:paraId="367D3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shd w:val="clear" w:color="auto" w:fill="auto"/>
            <w:vAlign w:val="center"/>
          </w:tcPr>
          <w:p w14:paraId="6923DE7F">
            <w:pPr>
              <w:keepNext w:val="0"/>
              <w:keepLines w:val="0"/>
              <w:widowControl/>
              <w:suppressLineNumbers w:val="0"/>
              <w:spacing w:before="0" w:beforeAutospacing="0" w:after="0" w:afterAutospacing="0" w:line="240" w:lineRule="atLeast"/>
              <w:ind w:left="0" w:right="0"/>
              <w:jc w:val="left"/>
              <w:rPr>
                <w:color w:val="000000"/>
                <w:sz w:val="24"/>
                <w:szCs w:val="24"/>
              </w:rPr>
            </w:pPr>
            <w:r>
              <w:rPr>
                <w:rFonts w:ascii="宋体" w:hAnsi="宋体" w:eastAsia="宋体" w:cs="宋体"/>
                <w:color w:val="000000"/>
                <w:kern w:val="0"/>
                <w:sz w:val="24"/>
                <w:szCs w:val="24"/>
                <w:lang w:val="en-US" w:eastAsia="zh-CN" w:bidi="ar"/>
              </w:rPr>
              <w:t>第二档</w:t>
            </w:r>
          </w:p>
        </w:tc>
        <w:tc>
          <w:tcPr>
            <w:tcW w:w="0" w:type="auto"/>
            <w:shd w:val="clear" w:color="auto" w:fill="auto"/>
            <w:vAlign w:val="center"/>
          </w:tcPr>
          <w:p w14:paraId="0057D6D8">
            <w:pPr>
              <w:keepNext w:val="0"/>
              <w:keepLines w:val="0"/>
              <w:widowControl/>
              <w:suppressLineNumbers w:val="0"/>
              <w:spacing w:before="0" w:beforeAutospacing="0" w:after="0" w:afterAutospacing="0" w:line="240" w:lineRule="atLeast"/>
              <w:ind w:left="0" w:right="0"/>
              <w:jc w:val="left"/>
              <w:rPr>
                <w:color w:val="000000"/>
                <w:sz w:val="24"/>
                <w:szCs w:val="24"/>
              </w:rPr>
            </w:pPr>
            <w:r>
              <w:rPr>
                <w:rFonts w:ascii="宋体" w:hAnsi="宋体" w:eastAsia="宋体" w:cs="宋体"/>
                <w:color w:val="000000"/>
                <w:kern w:val="0"/>
                <w:sz w:val="24"/>
                <w:szCs w:val="24"/>
                <w:lang w:val="en-US" w:eastAsia="zh-CN" w:bidi="ar"/>
              </w:rPr>
              <w:t>20</w:t>
            </w:r>
            <w:r>
              <w:rPr>
                <w:rFonts w:ascii="宋体" w:hAnsi="宋体" w:eastAsia="宋体" w:cs="宋体"/>
                <w:color w:val="000000"/>
                <w:kern w:val="0"/>
                <w:sz w:val="24"/>
                <w:szCs w:val="24"/>
                <w:lang w:val="en-US" w:eastAsia="zh-CN" w:bidi="ar"/>
              </w:rPr>
              <w:noBreakHyphen/>
            </w:r>
            <w:r>
              <w:rPr>
                <w:rFonts w:ascii="宋体" w:hAnsi="宋体" w:eastAsia="宋体" w:cs="宋体"/>
                <w:color w:val="000000"/>
                <w:kern w:val="0"/>
                <w:sz w:val="24"/>
                <w:szCs w:val="24"/>
                <w:lang w:val="en-US" w:eastAsia="zh-CN" w:bidi="ar"/>
              </w:rPr>
              <w:t>39km</w:t>
            </w:r>
          </w:p>
        </w:tc>
        <w:tc>
          <w:tcPr>
            <w:tcW w:w="0" w:type="auto"/>
            <w:shd w:val="clear" w:color="auto" w:fill="auto"/>
            <w:vAlign w:val="center"/>
          </w:tcPr>
          <w:p w14:paraId="776432EA">
            <w:pPr>
              <w:keepNext w:val="0"/>
              <w:keepLines w:val="0"/>
              <w:widowControl/>
              <w:suppressLineNumbers w:val="0"/>
              <w:spacing w:before="0" w:beforeAutospacing="0" w:after="0" w:afterAutospacing="0" w:line="240" w:lineRule="atLeast"/>
              <w:ind w:left="0" w:right="0"/>
              <w:jc w:val="left"/>
              <w:rPr>
                <w:color w:val="000000"/>
                <w:sz w:val="24"/>
                <w:szCs w:val="24"/>
              </w:rPr>
            </w:pPr>
            <w:r>
              <w:rPr>
                <w:rFonts w:ascii="宋体" w:hAnsi="宋体" w:eastAsia="宋体" w:cs="宋体"/>
                <w:color w:val="000000"/>
                <w:kern w:val="0"/>
                <w:sz w:val="24"/>
                <w:szCs w:val="24"/>
                <w:lang w:val="en-US" w:eastAsia="zh-CN" w:bidi="ar"/>
              </w:rPr>
              <w:t>30</w:t>
            </w:r>
          </w:p>
        </w:tc>
        <w:tc>
          <w:tcPr>
            <w:tcW w:w="0" w:type="auto"/>
            <w:shd w:val="clear" w:color="auto" w:fill="auto"/>
            <w:vAlign w:val="center"/>
          </w:tcPr>
          <w:p w14:paraId="0F0C3F81">
            <w:pPr>
              <w:keepNext w:val="0"/>
              <w:keepLines w:val="0"/>
              <w:widowControl/>
              <w:suppressLineNumbers w:val="0"/>
              <w:spacing w:before="0" w:beforeAutospacing="0" w:after="0" w:afterAutospacing="0" w:line="240" w:lineRule="atLeast"/>
              <w:ind w:left="0" w:right="0"/>
              <w:jc w:val="left"/>
              <w:rPr>
                <w:color w:val="000000"/>
                <w:sz w:val="24"/>
                <w:szCs w:val="24"/>
              </w:rPr>
            </w:pPr>
            <w:r>
              <w:rPr>
                <w:rFonts w:ascii="宋体" w:hAnsi="宋体" w:eastAsia="宋体" w:cs="宋体"/>
                <w:color w:val="000000"/>
                <w:kern w:val="0"/>
                <w:sz w:val="24"/>
                <w:szCs w:val="24"/>
                <w:lang w:val="en-US" w:eastAsia="zh-CN" w:bidi="ar"/>
              </w:rPr>
              <w:t>36</w:t>
            </w:r>
          </w:p>
        </w:tc>
      </w:tr>
      <w:tr w14:paraId="26E2D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shd w:val="clear" w:color="auto" w:fill="auto"/>
            <w:vAlign w:val="center"/>
          </w:tcPr>
          <w:p w14:paraId="44474D9F">
            <w:pPr>
              <w:keepNext w:val="0"/>
              <w:keepLines w:val="0"/>
              <w:widowControl/>
              <w:suppressLineNumbers w:val="0"/>
              <w:spacing w:before="0" w:beforeAutospacing="0" w:after="0" w:afterAutospacing="0" w:line="240" w:lineRule="atLeast"/>
              <w:ind w:left="0" w:right="0"/>
              <w:jc w:val="left"/>
              <w:rPr>
                <w:color w:val="000000"/>
                <w:sz w:val="24"/>
                <w:szCs w:val="24"/>
              </w:rPr>
            </w:pPr>
            <w:r>
              <w:rPr>
                <w:rFonts w:ascii="宋体" w:hAnsi="宋体" w:eastAsia="宋体" w:cs="宋体"/>
                <w:color w:val="000000"/>
                <w:kern w:val="0"/>
                <w:sz w:val="24"/>
                <w:szCs w:val="24"/>
                <w:lang w:val="en-US" w:eastAsia="zh-CN" w:bidi="ar"/>
              </w:rPr>
              <w:t>第三档</w:t>
            </w:r>
          </w:p>
        </w:tc>
        <w:tc>
          <w:tcPr>
            <w:tcW w:w="0" w:type="auto"/>
            <w:shd w:val="clear" w:color="auto" w:fill="auto"/>
            <w:vAlign w:val="center"/>
          </w:tcPr>
          <w:p w14:paraId="041F2452">
            <w:pPr>
              <w:keepNext w:val="0"/>
              <w:keepLines w:val="0"/>
              <w:widowControl/>
              <w:suppressLineNumbers w:val="0"/>
              <w:spacing w:before="0" w:beforeAutospacing="0" w:after="0" w:afterAutospacing="0" w:line="240" w:lineRule="atLeast"/>
              <w:ind w:left="0" w:right="0"/>
              <w:jc w:val="left"/>
              <w:rPr>
                <w:color w:val="000000"/>
                <w:sz w:val="24"/>
                <w:szCs w:val="24"/>
              </w:rPr>
            </w:pPr>
            <w:r>
              <w:rPr>
                <w:rFonts w:ascii="宋体" w:hAnsi="宋体" w:eastAsia="宋体" w:cs="宋体"/>
                <w:color w:val="000000"/>
                <w:kern w:val="0"/>
                <w:sz w:val="24"/>
                <w:szCs w:val="24"/>
                <w:lang w:val="en-US" w:eastAsia="zh-CN" w:bidi="ar"/>
              </w:rPr>
              <w:t>≥40km</w:t>
            </w:r>
          </w:p>
        </w:tc>
        <w:tc>
          <w:tcPr>
            <w:tcW w:w="0" w:type="auto"/>
            <w:shd w:val="clear" w:color="auto" w:fill="auto"/>
            <w:vAlign w:val="center"/>
          </w:tcPr>
          <w:p w14:paraId="35E22E60">
            <w:pPr>
              <w:keepNext w:val="0"/>
              <w:keepLines w:val="0"/>
              <w:widowControl/>
              <w:suppressLineNumbers w:val="0"/>
              <w:spacing w:before="0" w:beforeAutospacing="0" w:after="0" w:afterAutospacing="0" w:line="240" w:lineRule="atLeast"/>
              <w:ind w:left="0" w:right="0"/>
              <w:jc w:val="left"/>
              <w:rPr>
                <w:color w:val="000000"/>
                <w:sz w:val="24"/>
                <w:szCs w:val="24"/>
              </w:rPr>
            </w:pPr>
            <w:r>
              <w:rPr>
                <w:rFonts w:ascii="宋体" w:hAnsi="宋体" w:eastAsia="宋体" w:cs="宋体"/>
                <w:color w:val="000000"/>
                <w:kern w:val="0"/>
                <w:sz w:val="24"/>
                <w:szCs w:val="24"/>
                <w:lang w:val="en-US" w:eastAsia="zh-CN" w:bidi="ar"/>
              </w:rPr>
              <w:t>50</w:t>
            </w:r>
          </w:p>
        </w:tc>
        <w:tc>
          <w:tcPr>
            <w:tcW w:w="0" w:type="auto"/>
            <w:shd w:val="clear" w:color="auto" w:fill="auto"/>
            <w:vAlign w:val="center"/>
          </w:tcPr>
          <w:p w14:paraId="64C484B9">
            <w:pPr>
              <w:keepNext w:val="0"/>
              <w:keepLines w:val="0"/>
              <w:widowControl/>
              <w:suppressLineNumbers w:val="0"/>
              <w:spacing w:before="0" w:beforeAutospacing="0" w:after="0" w:afterAutospacing="0" w:line="240" w:lineRule="atLeast"/>
              <w:ind w:left="0" w:right="0"/>
              <w:jc w:val="left"/>
              <w:rPr>
                <w:color w:val="000000"/>
                <w:sz w:val="24"/>
                <w:szCs w:val="24"/>
              </w:rPr>
            </w:pPr>
            <w:r>
              <w:rPr>
                <w:rFonts w:ascii="宋体" w:hAnsi="宋体" w:eastAsia="宋体" w:cs="宋体"/>
                <w:color w:val="000000"/>
                <w:kern w:val="0"/>
                <w:sz w:val="24"/>
                <w:szCs w:val="24"/>
                <w:lang w:val="en-US" w:eastAsia="zh-CN" w:bidi="ar"/>
              </w:rPr>
              <w:t>14</w:t>
            </w:r>
          </w:p>
        </w:tc>
      </w:tr>
    </w:tbl>
    <w:p w14:paraId="3AE45BE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000000"/>
          <w:sz w:val="24"/>
          <w:szCs w:val="24"/>
        </w:rPr>
      </w:pPr>
      <w:r>
        <w:rPr>
          <w:rFonts w:ascii="宋体" w:hAnsi="宋体" w:eastAsia="宋体" w:cs="宋体"/>
          <w:color w:val="000000"/>
          <w:kern w:val="0"/>
          <w:sz w:val="24"/>
          <w:szCs w:val="24"/>
          <w:lang w:val="en-US" w:eastAsia="zh-CN" w:bidi="ar"/>
        </w:rPr>
        <w:t>响应人某一档位报价高于对应最高限价的，该档位得 0 分；三档报价全部超出对应最高限价的，响应文件按无效响应处理。</w:t>
      </w:r>
    </w:p>
    <w:p w14:paraId="0F58E65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241" w:firstLineChars="100"/>
        <w:rPr>
          <w:color w:val="000000"/>
          <w:sz w:val="24"/>
          <w:szCs w:val="24"/>
        </w:rPr>
      </w:pPr>
      <w:r>
        <w:rPr>
          <w:color w:val="000000"/>
          <w:sz w:val="24"/>
          <w:szCs w:val="24"/>
        </w:rPr>
        <w:t>2. 价格得分计算规则</w:t>
      </w:r>
    </w:p>
    <w:p w14:paraId="2184FD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 xml:space="preserve">（1）每一档位的评标基准价，为所有有效响应人该档位的最低报价。 </w:t>
      </w:r>
    </w:p>
    <w:p w14:paraId="72B519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 xml:space="preserve">（2）单档得分计算公式： </w:t>
      </w:r>
      <w:r>
        <w:rPr>
          <w:rStyle w:val="23"/>
          <w:rFonts w:ascii="宋体" w:hAnsi="宋体" w:eastAsia="宋体" w:cs="宋体"/>
          <w:color w:val="000000"/>
          <w:kern w:val="0"/>
          <w:sz w:val="24"/>
          <w:szCs w:val="24"/>
          <w:lang w:val="en-US" w:eastAsia="zh-CN" w:bidi="ar"/>
        </w:rPr>
        <w:t>单档得分＝（该档评标基准价 ÷ 响应人本档报价）× 该档位对应分值</w:t>
      </w:r>
      <w:r>
        <w:rPr>
          <w:rFonts w:ascii="宋体" w:hAnsi="宋体" w:eastAsia="宋体" w:cs="宋体"/>
          <w:color w:val="000000"/>
          <w:kern w:val="0"/>
          <w:sz w:val="24"/>
          <w:szCs w:val="24"/>
          <w:lang w:val="en-US" w:eastAsia="zh-CN" w:bidi="ar"/>
        </w:rPr>
        <w:t xml:space="preserve"> 单档最低得 0 分，不计算负分。 </w:t>
      </w:r>
    </w:p>
    <w:p w14:paraId="09EB3C5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color w:val="000000"/>
          <w:sz w:val="24"/>
          <w:szCs w:val="24"/>
        </w:rPr>
      </w:pPr>
      <w:r>
        <w:rPr>
          <w:rFonts w:ascii="宋体" w:hAnsi="宋体" w:eastAsia="宋体" w:cs="宋体"/>
          <w:color w:val="000000"/>
          <w:kern w:val="0"/>
          <w:sz w:val="24"/>
          <w:szCs w:val="24"/>
          <w:lang w:val="en-US" w:eastAsia="zh-CN" w:bidi="ar"/>
        </w:rPr>
        <w:t>（3）</w:t>
      </w:r>
      <w:r>
        <w:rPr>
          <w:rStyle w:val="23"/>
          <w:rFonts w:ascii="宋体" w:hAnsi="宋体" w:eastAsia="宋体" w:cs="宋体"/>
          <w:color w:val="000000"/>
          <w:kern w:val="0"/>
          <w:sz w:val="24"/>
          <w:szCs w:val="24"/>
          <w:lang w:val="en-US" w:eastAsia="zh-CN" w:bidi="ar"/>
        </w:rPr>
        <w:t>响应人总得分＝第一档得分＋第二档得分＋第三档得分</w:t>
      </w:r>
      <w:r>
        <w:rPr>
          <w:rFonts w:ascii="宋体" w:hAnsi="宋体" w:eastAsia="宋体" w:cs="宋体"/>
          <w:color w:val="000000"/>
          <w:kern w:val="0"/>
          <w:sz w:val="24"/>
          <w:szCs w:val="24"/>
          <w:lang w:val="en-US" w:eastAsia="zh-CN" w:bidi="ar"/>
        </w:rPr>
        <w:t>。</w:t>
      </w:r>
    </w:p>
    <w:p w14:paraId="3E149F0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241" w:firstLineChars="100"/>
        <w:rPr>
          <w:color w:val="000000"/>
          <w:sz w:val="24"/>
          <w:szCs w:val="24"/>
        </w:rPr>
      </w:pPr>
      <w:r>
        <w:rPr>
          <w:color w:val="000000"/>
          <w:sz w:val="24"/>
          <w:szCs w:val="24"/>
        </w:rPr>
        <w:t>3. 成交候选人确定规则</w:t>
      </w:r>
    </w:p>
    <w:p w14:paraId="47C34FC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240" w:firstLineChars="100"/>
        <w:jc w:val="lef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1. 评审小组首先开展资格审查，资格审查不通过的响应文件作无效响应处理；资格审查合格的全部响应人进入价格评审。</w:t>
      </w:r>
    </w:p>
    <w:p w14:paraId="7763E3A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240" w:firstLineChars="100"/>
        <w:jc w:val="lef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2. 按照总得分由高至低排序，总得分最高的为第一成交候选人，次高的为第二成交候选人。</w:t>
      </w:r>
    </w:p>
    <w:p w14:paraId="443F3D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 xml:space="preserve"> </w:t>
      </w:r>
      <w:r>
        <w:rPr>
          <w:rFonts w:ascii="宋体" w:hAnsi="宋体" w:eastAsia="宋体" w:cs="宋体"/>
          <w:color w:val="000000"/>
          <w:kern w:val="0"/>
          <w:sz w:val="24"/>
          <w:szCs w:val="24"/>
          <w:lang w:val="en-US" w:eastAsia="zh-CN" w:bidi="ar"/>
        </w:rPr>
        <w:t>3. 总得分相同时，以第一档报价较低者排序靠前；第一档报价相同的，对比第二档报价，报价低的排序优先。</w:t>
      </w:r>
    </w:p>
    <w:p w14:paraId="461B4F0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240" w:firstLineChars="100"/>
        <w:jc w:val="lef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 xml:space="preserve">4. 评审小组对明显异常偏低的报价，有权要求响应人进行书面澄清，响应人不能合理说明成本构成的，其响应文件按无效响应处理。 </w:t>
      </w:r>
    </w:p>
    <w:p w14:paraId="5A7C96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240" w:firstLineChars="100"/>
        <w:jc w:val="left"/>
        <w:rPr>
          <w:color w:val="000000"/>
          <w:sz w:val="24"/>
          <w:szCs w:val="24"/>
        </w:rPr>
      </w:pPr>
      <w:r>
        <w:rPr>
          <w:rFonts w:ascii="宋体" w:hAnsi="宋体" w:eastAsia="宋体" w:cs="宋体"/>
          <w:color w:val="000000"/>
          <w:kern w:val="0"/>
          <w:sz w:val="24"/>
          <w:szCs w:val="24"/>
          <w:lang w:val="en-US" w:eastAsia="zh-CN" w:bidi="ar"/>
        </w:rPr>
        <w:t>5. 结算方式：业务发生时，按照实际运输业务所属档位的成交单价乘以实际运输吨数进行结算。</w:t>
      </w:r>
    </w:p>
    <w:p w14:paraId="11CAB40F"/>
    <w:p w14:paraId="5480E562">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宋体" w:hAnsi="宋体" w:eastAsia="宋体" w:cs="宋体"/>
          <w:sz w:val="24"/>
          <w:highlight w:val="none"/>
          <w:lang w:val="en-US" w:eastAsia="zh-CN"/>
        </w:rPr>
      </w:pPr>
    </w:p>
    <w:p w14:paraId="10C764E7">
      <w:pPr>
        <w:adjustRightInd w:val="0"/>
        <w:snapToGrid w:val="0"/>
        <w:spacing w:line="360" w:lineRule="auto"/>
        <w:ind w:right="-10"/>
        <w:rPr>
          <w:rFonts w:hint="eastAsia" w:ascii="宋体" w:hAnsi="宋体" w:cs="宋体"/>
          <w:sz w:val="24"/>
          <w:highlight w:val="none"/>
        </w:rPr>
      </w:pPr>
    </w:p>
    <w:p w14:paraId="318A7CC8">
      <w:pPr>
        <w:adjustRightInd w:val="0"/>
        <w:snapToGrid w:val="0"/>
        <w:spacing w:line="360" w:lineRule="auto"/>
        <w:ind w:right="-10"/>
        <w:rPr>
          <w:rFonts w:hint="eastAsia" w:ascii="宋体" w:hAnsi="宋体" w:cs="宋体"/>
          <w:sz w:val="24"/>
          <w:highlight w:val="none"/>
        </w:rPr>
      </w:pPr>
    </w:p>
    <w:p w14:paraId="731D4E4E">
      <w:pPr>
        <w:adjustRightInd w:val="0"/>
        <w:snapToGrid w:val="0"/>
        <w:spacing w:line="360" w:lineRule="auto"/>
        <w:ind w:right="-10"/>
        <w:rPr>
          <w:rFonts w:hint="eastAsia" w:ascii="宋体" w:hAnsi="宋体" w:cs="宋体"/>
          <w:sz w:val="24"/>
          <w:highlight w:val="none"/>
        </w:rPr>
      </w:pPr>
    </w:p>
    <w:p w14:paraId="3BCDF7EF">
      <w:pPr>
        <w:adjustRightInd w:val="0"/>
        <w:snapToGrid w:val="0"/>
        <w:spacing w:line="360" w:lineRule="auto"/>
        <w:ind w:right="-10"/>
        <w:rPr>
          <w:rFonts w:hint="eastAsia" w:ascii="宋体" w:hAnsi="宋体" w:cs="宋体"/>
          <w:sz w:val="24"/>
          <w:highlight w:val="none"/>
        </w:rPr>
      </w:pPr>
    </w:p>
    <w:p w14:paraId="3DCC4D93">
      <w:pPr>
        <w:adjustRightInd w:val="0"/>
        <w:snapToGrid w:val="0"/>
        <w:spacing w:line="360" w:lineRule="auto"/>
        <w:ind w:right="-10"/>
        <w:rPr>
          <w:rFonts w:hint="eastAsia" w:ascii="宋体" w:hAnsi="宋体" w:cs="宋体"/>
          <w:sz w:val="24"/>
          <w:highlight w:val="none"/>
        </w:rPr>
      </w:pPr>
    </w:p>
    <w:p w14:paraId="30DE561B">
      <w:pPr>
        <w:adjustRightInd w:val="0"/>
        <w:snapToGrid w:val="0"/>
        <w:spacing w:line="360" w:lineRule="auto"/>
        <w:ind w:right="-10"/>
        <w:rPr>
          <w:rFonts w:hint="eastAsia" w:ascii="宋体" w:hAnsi="宋体" w:cs="宋体"/>
          <w:sz w:val="24"/>
          <w:highlight w:val="none"/>
        </w:rPr>
      </w:pPr>
    </w:p>
    <w:p w14:paraId="3EA6A1CC">
      <w:pPr>
        <w:adjustRightInd w:val="0"/>
        <w:snapToGrid w:val="0"/>
        <w:spacing w:line="360" w:lineRule="auto"/>
        <w:ind w:right="-10"/>
        <w:rPr>
          <w:rFonts w:hint="eastAsia" w:ascii="宋体" w:hAnsi="宋体" w:cs="宋体"/>
          <w:sz w:val="24"/>
          <w:highlight w:val="none"/>
        </w:rPr>
      </w:pPr>
    </w:p>
    <w:p w14:paraId="1747B209">
      <w:pPr>
        <w:adjustRightInd w:val="0"/>
        <w:snapToGrid w:val="0"/>
        <w:spacing w:line="360" w:lineRule="auto"/>
        <w:ind w:right="-10"/>
        <w:rPr>
          <w:rFonts w:hint="eastAsia" w:ascii="宋体" w:hAnsi="宋体" w:cs="宋体"/>
          <w:sz w:val="24"/>
          <w:highlight w:val="none"/>
        </w:rPr>
      </w:pPr>
    </w:p>
    <w:p w14:paraId="7BEBAAEF">
      <w:pPr>
        <w:adjustRightInd w:val="0"/>
        <w:snapToGrid w:val="0"/>
        <w:spacing w:line="360" w:lineRule="auto"/>
        <w:ind w:right="-10"/>
        <w:rPr>
          <w:rFonts w:hint="eastAsia" w:ascii="宋体" w:hAnsi="宋体" w:cs="宋体"/>
          <w:sz w:val="24"/>
          <w:highlight w:val="none"/>
        </w:rPr>
      </w:pPr>
    </w:p>
    <w:p w14:paraId="345826B5">
      <w:pPr>
        <w:adjustRightInd w:val="0"/>
        <w:snapToGrid w:val="0"/>
        <w:spacing w:line="360" w:lineRule="auto"/>
        <w:ind w:right="-10"/>
        <w:rPr>
          <w:rFonts w:hint="eastAsia" w:ascii="宋体" w:hAnsi="宋体" w:cs="宋体"/>
          <w:sz w:val="24"/>
          <w:highlight w:val="none"/>
        </w:rPr>
      </w:pPr>
    </w:p>
    <w:p w14:paraId="607593BA">
      <w:pPr>
        <w:adjustRightInd w:val="0"/>
        <w:snapToGrid w:val="0"/>
        <w:spacing w:line="360" w:lineRule="auto"/>
        <w:ind w:right="-10"/>
        <w:rPr>
          <w:rFonts w:hint="eastAsia" w:ascii="宋体" w:hAnsi="宋体" w:cs="宋体"/>
          <w:sz w:val="24"/>
          <w:highlight w:val="none"/>
        </w:rPr>
      </w:pPr>
    </w:p>
    <w:p w14:paraId="1CB39698">
      <w:pPr>
        <w:adjustRightInd w:val="0"/>
        <w:snapToGrid w:val="0"/>
        <w:spacing w:line="360" w:lineRule="auto"/>
        <w:ind w:right="-10"/>
        <w:rPr>
          <w:rFonts w:hint="eastAsia" w:ascii="宋体" w:hAnsi="宋体" w:cs="宋体"/>
          <w:sz w:val="24"/>
          <w:highlight w:val="none"/>
        </w:rPr>
      </w:pPr>
    </w:p>
    <w:p w14:paraId="2E923375">
      <w:pPr>
        <w:adjustRightInd w:val="0"/>
        <w:snapToGrid w:val="0"/>
        <w:spacing w:line="360" w:lineRule="auto"/>
        <w:ind w:right="-10"/>
        <w:rPr>
          <w:rFonts w:hint="eastAsia" w:ascii="宋体" w:hAnsi="宋体" w:cs="宋体"/>
          <w:sz w:val="24"/>
          <w:highlight w:val="none"/>
        </w:rPr>
      </w:pPr>
    </w:p>
    <w:p w14:paraId="7FB0CBAA">
      <w:pPr>
        <w:adjustRightInd w:val="0"/>
        <w:snapToGrid w:val="0"/>
        <w:spacing w:line="360" w:lineRule="auto"/>
        <w:ind w:right="-10"/>
        <w:rPr>
          <w:rFonts w:hint="eastAsia" w:ascii="宋体" w:hAnsi="宋体" w:cs="宋体"/>
          <w:sz w:val="24"/>
          <w:highlight w:val="none"/>
        </w:rPr>
      </w:pPr>
    </w:p>
    <w:p w14:paraId="0F1A8820">
      <w:pPr>
        <w:adjustRightInd w:val="0"/>
        <w:snapToGrid w:val="0"/>
        <w:spacing w:line="360" w:lineRule="auto"/>
        <w:ind w:right="-10"/>
        <w:rPr>
          <w:rFonts w:hint="eastAsia" w:ascii="宋体" w:hAnsi="宋体" w:cs="宋体"/>
          <w:sz w:val="24"/>
          <w:highlight w:val="none"/>
        </w:rPr>
      </w:pPr>
    </w:p>
    <w:p w14:paraId="5F17C7C7">
      <w:pPr>
        <w:adjustRightInd w:val="0"/>
        <w:snapToGrid w:val="0"/>
        <w:spacing w:line="360" w:lineRule="auto"/>
        <w:ind w:right="-10"/>
        <w:rPr>
          <w:rFonts w:hint="eastAsia" w:ascii="宋体" w:hAnsi="宋体" w:cs="宋体"/>
          <w:sz w:val="24"/>
          <w:highlight w:val="none"/>
        </w:rPr>
      </w:pPr>
    </w:p>
    <w:p w14:paraId="0BFA3C9D">
      <w:pPr>
        <w:adjustRightInd w:val="0"/>
        <w:snapToGrid w:val="0"/>
        <w:spacing w:line="360" w:lineRule="auto"/>
        <w:ind w:right="-10"/>
        <w:rPr>
          <w:rFonts w:hint="eastAsia" w:ascii="宋体" w:hAnsi="宋体" w:cs="宋体"/>
          <w:sz w:val="24"/>
          <w:highlight w:val="none"/>
        </w:rPr>
      </w:pPr>
    </w:p>
    <w:p w14:paraId="6A2080EB">
      <w:pPr>
        <w:adjustRightInd w:val="0"/>
        <w:snapToGrid w:val="0"/>
        <w:spacing w:line="360" w:lineRule="auto"/>
        <w:ind w:right="-10"/>
        <w:rPr>
          <w:rFonts w:hint="eastAsia" w:ascii="宋体" w:hAnsi="宋体" w:cs="宋体"/>
          <w:sz w:val="24"/>
          <w:highlight w:val="none"/>
        </w:rPr>
      </w:pPr>
      <w:r>
        <w:rPr>
          <w:rFonts w:hint="eastAsia" w:ascii="宋体" w:hAnsi="宋体" w:cs="宋体"/>
          <w:sz w:val="24"/>
          <w:highlight w:val="none"/>
        </w:rPr>
        <w:t>询问函格式如下：</w:t>
      </w:r>
    </w:p>
    <w:p w14:paraId="54CD80E5">
      <w:pPr>
        <w:spacing w:line="360" w:lineRule="auto"/>
        <w:jc w:val="center"/>
        <w:rPr>
          <w:rFonts w:hint="eastAsia" w:ascii="宋体" w:hAnsi="宋体" w:cs="宋体"/>
          <w:bCs/>
          <w:sz w:val="44"/>
          <w:szCs w:val="44"/>
          <w:highlight w:val="none"/>
        </w:rPr>
      </w:pPr>
      <w:r>
        <w:rPr>
          <w:rFonts w:hint="eastAsia" w:ascii="宋体" w:hAnsi="宋体" w:cs="宋体"/>
          <w:b/>
          <w:bCs/>
          <w:sz w:val="44"/>
          <w:szCs w:val="44"/>
          <w:highlight w:val="none"/>
        </w:rPr>
        <w:t>询 问 函</w:t>
      </w:r>
    </w:p>
    <w:p w14:paraId="344ED202">
      <w:pPr>
        <w:spacing w:line="460" w:lineRule="exact"/>
        <w:rPr>
          <w:rFonts w:hint="eastAsia" w:ascii="宋体" w:hAnsi="宋体" w:cs="宋体"/>
          <w:b/>
          <w:bCs/>
          <w:sz w:val="24"/>
          <w:highlight w:val="none"/>
        </w:rPr>
      </w:pPr>
      <w:r>
        <w:rPr>
          <w:rFonts w:hint="eastAsia" w:ascii="宋体" w:hAnsi="宋体" w:cs="宋体"/>
          <w:b/>
          <w:bCs/>
          <w:sz w:val="24"/>
          <w:highlight w:val="none"/>
        </w:rPr>
        <w:t>项目名称：</w:t>
      </w:r>
      <w:r>
        <w:rPr>
          <w:rFonts w:hint="eastAsia" w:ascii="宋体" w:hAnsi="宋体" w:cs="宋体"/>
          <w:b/>
          <w:bCs/>
          <w:sz w:val="24"/>
          <w:highlight w:val="none"/>
          <w:u w:val="single"/>
        </w:rPr>
        <w:t xml:space="preserve">                 </w:t>
      </w:r>
    </w:p>
    <w:p w14:paraId="225F1F31">
      <w:pPr>
        <w:spacing w:line="460" w:lineRule="exact"/>
        <w:rPr>
          <w:rFonts w:hint="default" w:ascii="宋体" w:hAnsi="宋体" w:eastAsia="宋体" w:cs="宋体"/>
          <w:bCs/>
          <w:sz w:val="24"/>
          <w:highlight w:val="none"/>
          <w:lang w:val="en-US" w:eastAsia="zh-CN"/>
        </w:rPr>
      </w:pPr>
      <w:r>
        <w:rPr>
          <w:rFonts w:hint="eastAsia" w:ascii="宋体" w:hAnsi="宋体" w:cs="宋体"/>
          <w:b/>
          <w:bCs/>
          <w:sz w:val="24"/>
          <w:highlight w:val="none"/>
        </w:rPr>
        <w:t>项目编号：</w:t>
      </w:r>
      <w:r>
        <w:rPr>
          <w:rFonts w:hint="eastAsia" w:ascii="宋体" w:hAnsi="宋体" w:cs="宋体"/>
          <w:b/>
          <w:bCs/>
          <w:sz w:val="24"/>
          <w:highlight w:val="none"/>
          <w:u w:val="single"/>
        </w:rPr>
        <w:t xml:space="preserve"> </w:t>
      </w:r>
      <w:r>
        <w:rPr>
          <w:rFonts w:hint="eastAsia" w:ascii="宋体" w:hAnsi="宋体" w:cs="宋体"/>
          <w:b/>
          <w:bCs/>
          <w:sz w:val="24"/>
          <w:highlight w:val="none"/>
          <w:u w:val="single"/>
          <w:lang w:val="en-US" w:eastAsia="zh-CN"/>
        </w:rPr>
        <w:t xml:space="preserve">                </w:t>
      </w:r>
    </w:p>
    <w:tbl>
      <w:tblPr>
        <w:tblStyle w:val="20"/>
        <w:tblW w:w="966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345"/>
        <w:gridCol w:w="7320"/>
      </w:tblGrid>
      <w:tr w14:paraId="0AC584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834" w:hRule="atLeast"/>
          <w:jc w:val="center"/>
        </w:trPr>
        <w:tc>
          <w:tcPr>
            <w:tcW w:w="2345" w:type="dxa"/>
            <w:noWrap w:val="0"/>
            <w:vAlign w:val="center"/>
          </w:tcPr>
          <w:p w14:paraId="54DDFE21">
            <w:pPr>
              <w:jc w:val="center"/>
              <w:rPr>
                <w:rFonts w:hint="eastAsia" w:ascii="宋体" w:hAnsi="宋体" w:cs="宋体"/>
                <w:b/>
                <w:bCs/>
                <w:sz w:val="24"/>
                <w:highlight w:val="none"/>
              </w:rPr>
            </w:pPr>
            <w:r>
              <w:rPr>
                <w:rFonts w:hint="eastAsia" w:ascii="宋体" w:hAnsi="宋体" w:cs="宋体"/>
                <w:b/>
                <w:bCs/>
                <w:sz w:val="24"/>
                <w:highlight w:val="none"/>
              </w:rPr>
              <w:t>询问内容</w:t>
            </w:r>
          </w:p>
        </w:tc>
        <w:tc>
          <w:tcPr>
            <w:tcW w:w="7320" w:type="dxa"/>
            <w:noWrap w:val="0"/>
            <w:vAlign w:val="top"/>
          </w:tcPr>
          <w:p w14:paraId="1ACA61B3">
            <w:pPr>
              <w:rPr>
                <w:rFonts w:hint="eastAsia" w:ascii="宋体" w:hAnsi="宋体" w:cs="宋体"/>
                <w:sz w:val="24"/>
                <w:highlight w:val="none"/>
              </w:rPr>
            </w:pPr>
          </w:p>
        </w:tc>
      </w:tr>
      <w:tr w14:paraId="0B2F20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070" w:hRule="atLeast"/>
          <w:jc w:val="center"/>
        </w:trPr>
        <w:tc>
          <w:tcPr>
            <w:tcW w:w="2345" w:type="dxa"/>
            <w:noWrap w:val="0"/>
            <w:vAlign w:val="center"/>
          </w:tcPr>
          <w:p w14:paraId="39800C73">
            <w:pPr>
              <w:jc w:val="center"/>
              <w:rPr>
                <w:rFonts w:hint="eastAsia" w:ascii="宋体" w:hAnsi="宋体" w:cs="宋体"/>
                <w:b/>
                <w:bCs/>
                <w:sz w:val="24"/>
                <w:highlight w:val="none"/>
              </w:rPr>
            </w:pPr>
            <w:r>
              <w:rPr>
                <w:rFonts w:hint="eastAsia" w:ascii="宋体" w:hAnsi="宋体" w:cs="宋体"/>
                <w:b/>
                <w:bCs/>
                <w:sz w:val="24"/>
                <w:highlight w:val="none"/>
              </w:rPr>
              <w:t>供应商说明并签字</w:t>
            </w:r>
          </w:p>
        </w:tc>
        <w:tc>
          <w:tcPr>
            <w:tcW w:w="7320" w:type="dxa"/>
            <w:noWrap w:val="0"/>
            <w:vAlign w:val="top"/>
          </w:tcPr>
          <w:p w14:paraId="5469E3B5">
            <w:pPr>
              <w:rPr>
                <w:rFonts w:hint="eastAsia" w:ascii="宋体" w:hAnsi="宋体" w:cs="宋体"/>
                <w:sz w:val="24"/>
                <w:highlight w:val="none"/>
              </w:rPr>
            </w:pPr>
          </w:p>
          <w:p w14:paraId="1B93EAA7">
            <w:pPr>
              <w:rPr>
                <w:rFonts w:hint="eastAsia" w:ascii="宋体" w:hAnsi="宋体" w:cs="宋体"/>
                <w:sz w:val="24"/>
                <w:highlight w:val="none"/>
              </w:rPr>
            </w:pPr>
          </w:p>
          <w:p w14:paraId="04C06607">
            <w:pPr>
              <w:rPr>
                <w:rFonts w:hint="eastAsia" w:ascii="宋体" w:hAnsi="宋体" w:cs="宋体"/>
                <w:sz w:val="24"/>
                <w:highlight w:val="none"/>
              </w:rPr>
            </w:pPr>
          </w:p>
          <w:p w14:paraId="4FC935D8">
            <w:pPr>
              <w:rPr>
                <w:rFonts w:hint="eastAsia" w:ascii="宋体" w:hAnsi="宋体" w:cs="宋体"/>
                <w:sz w:val="24"/>
                <w:highlight w:val="none"/>
              </w:rPr>
            </w:pPr>
          </w:p>
          <w:p w14:paraId="04F66C59">
            <w:pPr>
              <w:spacing w:line="360" w:lineRule="auto"/>
              <w:rPr>
                <w:rFonts w:hint="eastAsia" w:ascii="宋体" w:hAnsi="宋体" w:cs="宋体"/>
                <w:sz w:val="24"/>
                <w:highlight w:val="none"/>
              </w:rPr>
            </w:pPr>
          </w:p>
          <w:p w14:paraId="585CEE6C">
            <w:pPr>
              <w:spacing w:line="360" w:lineRule="auto"/>
              <w:rPr>
                <w:rFonts w:hint="eastAsia" w:ascii="宋体" w:hAnsi="宋体" w:cs="宋体"/>
                <w:sz w:val="24"/>
                <w:highlight w:val="none"/>
              </w:rPr>
            </w:pPr>
          </w:p>
          <w:p w14:paraId="71A44DCC">
            <w:pPr>
              <w:spacing w:line="360" w:lineRule="auto"/>
              <w:rPr>
                <w:rFonts w:hint="eastAsia" w:ascii="宋体" w:hAnsi="宋体" w:cs="宋体"/>
                <w:sz w:val="24"/>
                <w:highlight w:val="none"/>
              </w:rPr>
            </w:pPr>
            <w:r>
              <w:rPr>
                <w:rFonts w:hint="eastAsia" w:ascii="宋体" w:hAnsi="宋体" w:cs="宋体"/>
                <w:sz w:val="24"/>
                <w:highlight w:val="none"/>
              </w:rPr>
              <w:t>供应商：</w:t>
            </w:r>
          </w:p>
          <w:p w14:paraId="33BA6DF2">
            <w:pPr>
              <w:spacing w:line="360" w:lineRule="auto"/>
              <w:rPr>
                <w:rFonts w:hint="eastAsia" w:ascii="宋体" w:hAnsi="宋体" w:cs="宋体"/>
                <w:sz w:val="24"/>
                <w:highlight w:val="none"/>
              </w:rPr>
            </w:pPr>
            <w:r>
              <w:rPr>
                <w:rFonts w:hint="eastAsia" w:ascii="宋体" w:hAnsi="宋体" w:cs="宋体"/>
                <w:sz w:val="24"/>
                <w:highlight w:val="none"/>
              </w:rPr>
              <w:t>授权委托人签字：</w:t>
            </w:r>
          </w:p>
          <w:p w14:paraId="5BCB6B32">
            <w:pPr>
              <w:spacing w:line="360" w:lineRule="auto"/>
              <w:rPr>
                <w:rFonts w:hint="eastAsia" w:ascii="宋体" w:hAnsi="宋体" w:cs="宋体"/>
                <w:sz w:val="24"/>
                <w:highlight w:val="none"/>
              </w:rPr>
            </w:pPr>
            <w:r>
              <w:rPr>
                <w:rFonts w:hint="eastAsia" w:ascii="宋体" w:hAnsi="宋体" w:cs="宋体"/>
                <w:sz w:val="24"/>
                <w:highlight w:val="none"/>
              </w:rPr>
              <w:t>授权委托人身份证号：</w:t>
            </w:r>
          </w:p>
          <w:p w14:paraId="17592372">
            <w:pPr>
              <w:spacing w:line="360" w:lineRule="auto"/>
              <w:rPr>
                <w:rFonts w:hint="eastAsia" w:ascii="宋体" w:hAnsi="宋体" w:cs="宋体"/>
                <w:sz w:val="24"/>
                <w:highlight w:val="none"/>
              </w:rPr>
            </w:pPr>
            <w:r>
              <w:rPr>
                <w:rFonts w:hint="eastAsia" w:ascii="宋体" w:hAnsi="宋体" w:cs="宋体"/>
                <w:sz w:val="24"/>
                <w:highlight w:val="none"/>
              </w:rPr>
              <w:t>日期：</w:t>
            </w:r>
          </w:p>
        </w:tc>
      </w:tr>
      <w:tr w14:paraId="15BEDF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686" w:hRule="atLeast"/>
          <w:jc w:val="center"/>
        </w:trPr>
        <w:tc>
          <w:tcPr>
            <w:tcW w:w="2345" w:type="dxa"/>
            <w:noWrap w:val="0"/>
            <w:vAlign w:val="center"/>
          </w:tcPr>
          <w:p w14:paraId="5774AA58">
            <w:pPr>
              <w:jc w:val="center"/>
              <w:rPr>
                <w:rFonts w:hint="eastAsia" w:ascii="宋体" w:hAnsi="宋体" w:cs="宋体"/>
                <w:b/>
                <w:bCs/>
                <w:sz w:val="24"/>
                <w:highlight w:val="none"/>
              </w:rPr>
            </w:pPr>
            <w:r>
              <w:rPr>
                <w:rFonts w:hint="eastAsia" w:ascii="宋体" w:hAnsi="宋体" w:cs="宋体"/>
                <w:b/>
                <w:bCs/>
                <w:sz w:val="24"/>
                <w:highlight w:val="none"/>
              </w:rPr>
              <w:t>评审结论</w:t>
            </w:r>
          </w:p>
        </w:tc>
        <w:tc>
          <w:tcPr>
            <w:tcW w:w="7320" w:type="dxa"/>
            <w:noWrap w:val="0"/>
            <w:vAlign w:val="center"/>
          </w:tcPr>
          <w:p w14:paraId="5AD9765B">
            <w:pPr>
              <w:rPr>
                <w:rFonts w:hint="eastAsia" w:ascii="宋体" w:hAnsi="宋体" w:cs="宋体"/>
                <w:bCs/>
                <w:sz w:val="24"/>
                <w:highlight w:val="none"/>
                <w:u w:val="single"/>
              </w:rPr>
            </w:pPr>
            <w:r>
              <w:rPr>
                <w:rFonts w:hint="eastAsia" w:ascii="宋体" w:hAnsi="宋体" w:cs="宋体"/>
                <w:bCs/>
                <w:sz w:val="24"/>
                <w:highlight w:val="none"/>
              </w:rPr>
              <w:t xml:space="preserve">□通过。通过理由：                                    </w:t>
            </w:r>
          </w:p>
          <w:p w14:paraId="47F8B2AE">
            <w:pPr>
              <w:rPr>
                <w:rFonts w:hint="eastAsia" w:ascii="宋体" w:hAnsi="宋体" w:cs="宋体"/>
                <w:bCs/>
                <w:sz w:val="24"/>
                <w:highlight w:val="none"/>
              </w:rPr>
            </w:pPr>
          </w:p>
          <w:p w14:paraId="6A588E9D">
            <w:pPr>
              <w:rPr>
                <w:rFonts w:hint="eastAsia" w:ascii="宋体" w:hAnsi="宋体" w:cs="宋体"/>
                <w:sz w:val="24"/>
                <w:highlight w:val="none"/>
              </w:rPr>
            </w:pPr>
            <w:r>
              <w:rPr>
                <w:rFonts w:hint="eastAsia" w:ascii="宋体" w:hAnsi="宋体" w:cs="宋体"/>
                <w:bCs/>
                <w:sz w:val="24"/>
                <w:highlight w:val="none"/>
              </w:rPr>
              <w:t>□不通过。不通过的</w:t>
            </w:r>
            <w:r>
              <w:rPr>
                <w:rFonts w:hint="eastAsia" w:ascii="宋体" w:hAnsi="宋体" w:cs="宋体"/>
                <w:bCs/>
                <w:sz w:val="24"/>
                <w:highlight w:val="none"/>
                <w:lang w:eastAsia="zh-CN"/>
              </w:rPr>
              <w:t>询比</w:t>
            </w:r>
            <w:r>
              <w:rPr>
                <w:rFonts w:hint="eastAsia" w:ascii="宋体" w:hAnsi="宋体" w:cs="宋体"/>
                <w:bCs/>
                <w:sz w:val="24"/>
                <w:highlight w:val="none"/>
              </w:rPr>
              <w:t xml:space="preserve">文件条款依据：                  </w:t>
            </w:r>
          </w:p>
        </w:tc>
      </w:tr>
      <w:tr w14:paraId="3D6D06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734" w:hRule="atLeast"/>
          <w:jc w:val="center"/>
        </w:trPr>
        <w:tc>
          <w:tcPr>
            <w:tcW w:w="2345" w:type="dxa"/>
            <w:noWrap w:val="0"/>
            <w:vAlign w:val="center"/>
          </w:tcPr>
          <w:p w14:paraId="314B7499">
            <w:pPr>
              <w:jc w:val="center"/>
              <w:rPr>
                <w:rFonts w:hint="eastAsia" w:ascii="宋体" w:hAnsi="宋体" w:cs="宋体"/>
                <w:b/>
                <w:bCs/>
                <w:sz w:val="24"/>
                <w:highlight w:val="none"/>
              </w:rPr>
            </w:pPr>
            <w:r>
              <w:rPr>
                <w:rFonts w:hint="eastAsia" w:ascii="宋体" w:hAnsi="宋体" w:cs="宋体"/>
                <w:b/>
                <w:bCs/>
                <w:sz w:val="24"/>
                <w:highlight w:val="none"/>
              </w:rPr>
              <w:t>评审小组签字</w:t>
            </w:r>
          </w:p>
        </w:tc>
        <w:tc>
          <w:tcPr>
            <w:tcW w:w="7320" w:type="dxa"/>
            <w:noWrap w:val="0"/>
            <w:vAlign w:val="center"/>
          </w:tcPr>
          <w:p w14:paraId="6FE90B00">
            <w:pPr>
              <w:rPr>
                <w:rFonts w:hint="eastAsia" w:ascii="宋体" w:hAnsi="宋体" w:cs="宋体"/>
                <w:sz w:val="24"/>
                <w:highlight w:val="none"/>
              </w:rPr>
            </w:pPr>
          </w:p>
        </w:tc>
      </w:tr>
    </w:tbl>
    <w:p w14:paraId="76EEFB97">
      <w:pPr>
        <w:spacing w:line="360" w:lineRule="auto"/>
        <w:rPr>
          <w:rFonts w:hint="eastAsia" w:ascii="宋体" w:hAnsi="宋体" w:cs="宋体"/>
          <w:bCs/>
          <w:sz w:val="24"/>
          <w:szCs w:val="24"/>
          <w:highlight w:val="none"/>
        </w:rPr>
        <w:sectPr>
          <w:pgSz w:w="11906" w:h="16838"/>
          <w:pgMar w:top="1440" w:right="1800" w:bottom="1440" w:left="1800" w:header="851" w:footer="992" w:gutter="0"/>
          <w:cols w:space="425" w:num="1"/>
          <w:docGrid w:type="lines" w:linePitch="312" w:charSpace="0"/>
        </w:sectPr>
      </w:pPr>
      <w:r>
        <w:rPr>
          <w:rFonts w:hint="eastAsia" w:ascii="宋体" w:hAnsi="宋体" w:cs="宋体"/>
          <w:bCs/>
          <w:sz w:val="24"/>
          <w:szCs w:val="24"/>
          <w:highlight w:val="none"/>
        </w:rPr>
        <w:t>时间：  年  月  日</w:t>
      </w:r>
    </w:p>
    <w:tbl>
      <w:tblPr>
        <w:tblStyle w:val="20"/>
        <w:tblW w:w="146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74"/>
        <w:gridCol w:w="1058"/>
        <w:gridCol w:w="1656"/>
        <w:gridCol w:w="5450"/>
        <w:gridCol w:w="2138"/>
        <w:gridCol w:w="932"/>
        <w:gridCol w:w="2432"/>
      </w:tblGrid>
      <w:tr w14:paraId="02155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 w:hRule="atLeast"/>
        </w:trPr>
        <w:tc>
          <w:tcPr>
            <w:tcW w:w="14640" w:type="dxa"/>
            <w:gridSpan w:val="7"/>
            <w:tcBorders>
              <w:top w:val="nil"/>
              <w:left w:val="nil"/>
              <w:bottom w:val="nil"/>
              <w:right w:val="nil"/>
            </w:tcBorders>
            <w:shd w:val="clear" w:color="auto" w:fill="auto"/>
            <w:noWrap/>
            <w:vAlign w:val="center"/>
          </w:tcPr>
          <w:p w14:paraId="798BEC5F">
            <w:pPr>
              <w:keepNext w:val="0"/>
              <w:keepLines w:val="0"/>
              <w:widowControl/>
              <w:suppressLineNumbers w:val="0"/>
              <w:ind w:firstLine="2168" w:firstLineChars="900"/>
              <w:jc w:val="both"/>
              <w:textAlignment w:val="center"/>
              <w:rPr>
                <w:rFonts w:hint="eastAsia" w:ascii="宋体" w:hAnsi="宋体" w:eastAsia="宋体" w:cs="宋体"/>
                <w:b/>
                <w:bCs/>
                <w:i w:val="0"/>
                <w:iCs w:val="0"/>
                <w:color w:val="000000"/>
                <w:kern w:val="0"/>
                <w:sz w:val="32"/>
                <w:szCs w:val="32"/>
                <w:u w:val="none"/>
                <w:lang w:val="en-US" w:eastAsia="zh-CN" w:bidi="ar"/>
              </w:rPr>
            </w:pPr>
            <w:r>
              <w:rPr>
                <w:rFonts w:hint="eastAsia" w:ascii="宋体" w:hAnsi="宋体" w:cs="宋体"/>
                <w:b/>
                <w:sz w:val="24"/>
                <w:highlight w:val="none"/>
              </w:rPr>
              <w:t>第九条</w:t>
            </w:r>
            <w:r>
              <w:rPr>
                <w:rFonts w:hint="eastAsia" w:ascii="宋体" w:hAnsi="宋体" w:cs="宋体"/>
                <w:sz w:val="24"/>
                <w:highlight w:val="none"/>
              </w:rPr>
              <w:t xml:space="preserve"> 评审小组按下表内容进行响应有效性评审。</w:t>
            </w:r>
          </w:p>
          <w:p w14:paraId="60408C10">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初步评审汇总表</w:t>
            </w:r>
          </w:p>
        </w:tc>
      </w:tr>
      <w:tr w14:paraId="2D490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trPr>
        <w:tc>
          <w:tcPr>
            <w:tcW w:w="2032" w:type="dxa"/>
            <w:gridSpan w:val="2"/>
            <w:tcBorders>
              <w:top w:val="nil"/>
              <w:left w:val="nil"/>
              <w:bottom w:val="nil"/>
              <w:right w:val="nil"/>
            </w:tcBorders>
            <w:shd w:val="clear" w:color="auto" w:fill="auto"/>
            <w:vAlign w:val="center"/>
          </w:tcPr>
          <w:p w14:paraId="49C104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项目名称：</w:t>
            </w:r>
          </w:p>
        </w:tc>
        <w:tc>
          <w:tcPr>
            <w:tcW w:w="7106" w:type="dxa"/>
            <w:gridSpan w:val="2"/>
            <w:tcBorders>
              <w:top w:val="nil"/>
              <w:left w:val="nil"/>
              <w:bottom w:val="nil"/>
              <w:right w:val="nil"/>
            </w:tcBorders>
            <w:shd w:val="clear" w:color="auto" w:fill="auto"/>
            <w:noWrap/>
            <w:vAlign w:val="center"/>
          </w:tcPr>
          <w:p w14:paraId="09C642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安徽省皖腈贸易有限责任公司苏北地区腈纶运输服务采购项目</w:t>
            </w:r>
          </w:p>
        </w:tc>
        <w:tc>
          <w:tcPr>
            <w:tcW w:w="2138" w:type="dxa"/>
            <w:tcBorders>
              <w:top w:val="nil"/>
              <w:left w:val="nil"/>
              <w:bottom w:val="nil"/>
              <w:right w:val="nil"/>
            </w:tcBorders>
            <w:shd w:val="clear" w:color="auto" w:fill="auto"/>
            <w:noWrap/>
            <w:vAlign w:val="center"/>
          </w:tcPr>
          <w:p w14:paraId="6B4F92BF">
            <w:pPr>
              <w:rPr>
                <w:rFonts w:hint="eastAsia" w:ascii="宋体" w:hAnsi="宋体" w:eastAsia="宋体" w:cs="宋体"/>
                <w:i w:val="0"/>
                <w:iCs w:val="0"/>
                <w:color w:val="000000"/>
                <w:sz w:val="20"/>
                <w:szCs w:val="20"/>
                <w:u w:val="none"/>
              </w:rPr>
            </w:pPr>
          </w:p>
        </w:tc>
        <w:tc>
          <w:tcPr>
            <w:tcW w:w="932" w:type="dxa"/>
            <w:tcBorders>
              <w:top w:val="nil"/>
              <w:left w:val="nil"/>
              <w:bottom w:val="nil"/>
              <w:right w:val="nil"/>
            </w:tcBorders>
            <w:shd w:val="clear" w:color="auto" w:fill="auto"/>
            <w:noWrap/>
            <w:vAlign w:val="center"/>
          </w:tcPr>
          <w:p w14:paraId="4459CBBC">
            <w:pPr>
              <w:rPr>
                <w:rFonts w:hint="eastAsia" w:ascii="宋体" w:hAnsi="宋体" w:eastAsia="宋体" w:cs="宋体"/>
                <w:i w:val="0"/>
                <w:iCs w:val="0"/>
                <w:color w:val="000000"/>
                <w:sz w:val="20"/>
                <w:szCs w:val="20"/>
                <w:u w:val="none"/>
              </w:rPr>
            </w:pPr>
          </w:p>
        </w:tc>
        <w:tc>
          <w:tcPr>
            <w:tcW w:w="2432" w:type="dxa"/>
            <w:tcBorders>
              <w:top w:val="nil"/>
              <w:left w:val="nil"/>
              <w:bottom w:val="nil"/>
              <w:right w:val="nil"/>
            </w:tcBorders>
            <w:shd w:val="clear" w:color="auto" w:fill="auto"/>
            <w:noWrap/>
            <w:vAlign w:val="center"/>
          </w:tcPr>
          <w:p w14:paraId="0CB3421F">
            <w:pPr>
              <w:rPr>
                <w:rFonts w:hint="eastAsia" w:ascii="宋体" w:hAnsi="宋体" w:eastAsia="宋体" w:cs="宋体"/>
                <w:i w:val="0"/>
                <w:iCs w:val="0"/>
                <w:color w:val="000000"/>
                <w:sz w:val="20"/>
                <w:szCs w:val="20"/>
                <w:u w:val="none"/>
              </w:rPr>
            </w:pPr>
          </w:p>
        </w:tc>
      </w:tr>
      <w:tr w14:paraId="12712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trPr>
        <w:tc>
          <w:tcPr>
            <w:tcW w:w="2032" w:type="dxa"/>
            <w:gridSpan w:val="2"/>
            <w:tcBorders>
              <w:top w:val="nil"/>
              <w:left w:val="nil"/>
              <w:bottom w:val="nil"/>
              <w:right w:val="nil"/>
            </w:tcBorders>
            <w:shd w:val="clear" w:color="auto" w:fill="auto"/>
            <w:noWrap/>
            <w:vAlign w:val="center"/>
          </w:tcPr>
          <w:p w14:paraId="37EF61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项目编号：</w:t>
            </w:r>
          </w:p>
        </w:tc>
        <w:tc>
          <w:tcPr>
            <w:tcW w:w="7106" w:type="dxa"/>
            <w:gridSpan w:val="2"/>
            <w:tcBorders>
              <w:top w:val="nil"/>
              <w:left w:val="nil"/>
              <w:bottom w:val="nil"/>
              <w:right w:val="nil"/>
            </w:tcBorders>
            <w:shd w:val="clear" w:color="auto" w:fill="auto"/>
            <w:noWrap/>
            <w:vAlign w:val="center"/>
          </w:tcPr>
          <w:p w14:paraId="579A239E">
            <w:pPr>
              <w:jc w:val="left"/>
              <w:rPr>
                <w:rFonts w:hint="eastAsia" w:ascii="宋体" w:hAnsi="宋体" w:eastAsia="宋体" w:cs="宋体"/>
                <w:i w:val="0"/>
                <w:iCs w:val="0"/>
                <w:color w:val="000000"/>
                <w:sz w:val="20"/>
                <w:szCs w:val="20"/>
                <w:u w:val="none"/>
              </w:rPr>
            </w:pPr>
          </w:p>
        </w:tc>
        <w:tc>
          <w:tcPr>
            <w:tcW w:w="2138" w:type="dxa"/>
            <w:tcBorders>
              <w:top w:val="nil"/>
              <w:left w:val="nil"/>
              <w:bottom w:val="nil"/>
              <w:right w:val="nil"/>
            </w:tcBorders>
            <w:shd w:val="clear" w:color="auto" w:fill="auto"/>
            <w:noWrap/>
            <w:vAlign w:val="center"/>
          </w:tcPr>
          <w:p w14:paraId="4BF15D42">
            <w:pPr>
              <w:jc w:val="center"/>
              <w:rPr>
                <w:rFonts w:hint="eastAsia" w:ascii="宋体" w:hAnsi="宋体" w:eastAsia="宋体" w:cs="宋体"/>
                <w:b/>
                <w:bCs/>
                <w:i w:val="0"/>
                <w:iCs w:val="0"/>
                <w:color w:val="000000"/>
                <w:sz w:val="20"/>
                <w:szCs w:val="20"/>
                <w:u w:val="none"/>
              </w:rPr>
            </w:pPr>
          </w:p>
        </w:tc>
        <w:tc>
          <w:tcPr>
            <w:tcW w:w="932" w:type="dxa"/>
            <w:tcBorders>
              <w:top w:val="nil"/>
              <w:left w:val="nil"/>
              <w:bottom w:val="nil"/>
              <w:right w:val="nil"/>
            </w:tcBorders>
            <w:shd w:val="clear" w:color="auto" w:fill="auto"/>
            <w:noWrap/>
            <w:vAlign w:val="center"/>
          </w:tcPr>
          <w:p w14:paraId="1098B447">
            <w:pPr>
              <w:jc w:val="center"/>
              <w:rPr>
                <w:rFonts w:hint="eastAsia" w:ascii="宋体" w:hAnsi="宋体" w:eastAsia="宋体" w:cs="宋体"/>
                <w:b/>
                <w:bCs/>
                <w:i w:val="0"/>
                <w:iCs w:val="0"/>
                <w:color w:val="000000"/>
                <w:sz w:val="20"/>
                <w:szCs w:val="20"/>
                <w:u w:val="none"/>
              </w:rPr>
            </w:pPr>
          </w:p>
        </w:tc>
        <w:tc>
          <w:tcPr>
            <w:tcW w:w="2432" w:type="dxa"/>
            <w:tcBorders>
              <w:top w:val="nil"/>
              <w:left w:val="nil"/>
              <w:bottom w:val="nil"/>
              <w:right w:val="nil"/>
            </w:tcBorders>
            <w:shd w:val="clear" w:color="auto" w:fill="auto"/>
            <w:noWrap/>
            <w:vAlign w:val="center"/>
          </w:tcPr>
          <w:p w14:paraId="6F265D7A">
            <w:pPr>
              <w:jc w:val="center"/>
              <w:rPr>
                <w:rFonts w:hint="eastAsia" w:ascii="宋体" w:hAnsi="宋体" w:eastAsia="宋体" w:cs="宋体"/>
                <w:b/>
                <w:bCs/>
                <w:i w:val="0"/>
                <w:iCs w:val="0"/>
                <w:color w:val="000000"/>
                <w:sz w:val="20"/>
                <w:szCs w:val="20"/>
                <w:u w:val="none"/>
              </w:rPr>
            </w:pPr>
          </w:p>
        </w:tc>
      </w:tr>
      <w:tr w14:paraId="1F9CD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41B9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6DF1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供应商名称</w:t>
            </w: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E553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资料类别</w:t>
            </w:r>
          </w:p>
        </w:tc>
        <w:tc>
          <w:tcPr>
            <w:tcW w:w="5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888E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评审标准</w:t>
            </w:r>
          </w:p>
        </w:tc>
        <w:tc>
          <w:tcPr>
            <w:tcW w:w="2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9F8A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资料是否合格</w:t>
            </w:r>
          </w:p>
        </w:tc>
        <w:tc>
          <w:tcPr>
            <w:tcW w:w="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BBC5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备注</w:t>
            </w:r>
          </w:p>
        </w:tc>
        <w:tc>
          <w:tcPr>
            <w:tcW w:w="24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FC68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评审结论</w:t>
            </w:r>
          </w:p>
        </w:tc>
      </w:tr>
      <w:tr w14:paraId="1DB3F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97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BB6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B82C9D">
            <w:pPr>
              <w:jc w:val="center"/>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79F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参选响应函</w:t>
            </w:r>
          </w:p>
        </w:tc>
        <w:tc>
          <w:tcPr>
            <w:tcW w:w="5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1B7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按采购要求完整填写，加盖单位公章，法定代表人签字齐全</w:t>
            </w:r>
          </w:p>
        </w:tc>
        <w:tc>
          <w:tcPr>
            <w:tcW w:w="2138" w:type="dxa"/>
            <w:tcBorders>
              <w:top w:val="nil"/>
              <w:left w:val="nil"/>
              <w:bottom w:val="single" w:color="000000" w:sz="4" w:space="0"/>
              <w:right w:val="nil"/>
            </w:tcBorders>
            <w:shd w:val="clear" w:color="auto" w:fill="auto"/>
            <w:noWrap/>
            <w:vAlign w:val="center"/>
          </w:tcPr>
          <w:p w14:paraId="2F210DCB">
            <w:pPr>
              <w:keepNext w:val="0"/>
              <w:keepLines w:val="0"/>
              <w:widowControl/>
              <w:suppressLineNumbers w:val="0"/>
              <w:jc w:val="center"/>
              <w:textAlignment w:val="center"/>
              <w:rPr>
                <w:rFonts w:ascii="Wingdings" w:hAnsi="Wingdings" w:eastAsia="宋体" w:cs="Wingdings"/>
                <w:i w:val="0"/>
                <w:iCs w:val="0"/>
                <w:color w:val="000000"/>
                <w:sz w:val="20"/>
                <w:szCs w:val="20"/>
                <w:u w:val="none"/>
              </w:rPr>
            </w:pP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是</w:t>
            </w:r>
            <w:r>
              <w:rPr>
                <w:rFonts w:ascii="Wingdings 2" w:hAnsi="Wingdings 2" w:eastAsia="Wingdings 2" w:cs="Wingdings 2"/>
                <w:i w:val="0"/>
                <w:iCs w:val="0"/>
                <w:color w:val="000000"/>
                <w:kern w:val="0"/>
                <w:sz w:val="20"/>
                <w:szCs w:val="20"/>
                <w:u w:val="none"/>
                <w:lang w:val="en-US" w:eastAsia="zh-CN" w:bidi="ar"/>
              </w:rPr>
              <w:t xml:space="preserve">   </w:t>
            </w: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否</w:t>
            </w:r>
          </w:p>
        </w:tc>
        <w:tc>
          <w:tcPr>
            <w:tcW w:w="93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0CAA7">
            <w:pPr>
              <w:jc w:val="center"/>
              <w:rPr>
                <w:rFonts w:hint="eastAsia" w:ascii="宋体" w:hAnsi="宋体" w:eastAsia="宋体" w:cs="宋体"/>
                <w:i w:val="0"/>
                <w:iCs w:val="0"/>
                <w:color w:val="000000"/>
                <w:sz w:val="20"/>
                <w:szCs w:val="20"/>
                <w:u w:val="none"/>
              </w:rPr>
            </w:pPr>
          </w:p>
        </w:tc>
        <w:tc>
          <w:tcPr>
            <w:tcW w:w="243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D26DE">
            <w:pPr>
              <w:keepNext w:val="0"/>
              <w:keepLines w:val="0"/>
              <w:widowControl/>
              <w:suppressLineNumbers w:val="0"/>
              <w:jc w:val="center"/>
              <w:textAlignment w:val="center"/>
              <w:rPr>
                <w:rFonts w:hint="default" w:ascii="Wingdings" w:hAnsi="Wingdings" w:eastAsia="宋体" w:cs="Wingdings"/>
                <w:i w:val="0"/>
                <w:iCs w:val="0"/>
                <w:color w:val="000000"/>
                <w:sz w:val="20"/>
                <w:szCs w:val="20"/>
                <w:u w:val="none"/>
              </w:rPr>
            </w:pP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合格</w:t>
            </w:r>
            <w:r>
              <w:rPr>
                <w:rFonts w:hint="default" w:ascii="Wingdings" w:hAnsi="Wingdings" w:eastAsia="宋体" w:cs="Wingdings"/>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不合格</w:t>
            </w:r>
          </w:p>
        </w:tc>
      </w:tr>
      <w:tr w14:paraId="46F9D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7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ACA1D">
            <w:pPr>
              <w:jc w:val="center"/>
              <w:rPr>
                <w:rFonts w:hint="eastAsia" w:ascii="宋体" w:hAnsi="宋体" w:eastAsia="宋体" w:cs="宋体"/>
                <w:i w:val="0"/>
                <w:iCs w:val="0"/>
                <w:color w:val="000000"/>
                <w:sz w:val="20"/>
                <w:szCs w:val="20"/>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184FE">
            <w:pPr>
              <w:jc w:val="center"/>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805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供应商报价表</w:t>
            </w:r>
          </w:p>
        </w:tc>
        <w:tc>
          <w:tcPr>
            <w:tcW w:w="5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CA8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表格填写完整，含税总价清晰无涂改，报价不得高于采购限价</w:t>
            </w:r>
          </w:p>
        </w:tc>
        <w:tc>
          <w:tcPr>
            <w:tcW w:w="2138" w:type="dxa"/>
            <w:tcBorders>
              <w:top w:val="single" w:color="000000" w:sz="4" w:space="0"/>
              <w:left w:val="nil"/>
              <w:bottom w:val="single" w:color="000000" w:sz="4" w:space="0"/>
              <w:right w:val="nil"/>
            </w:tcBorders>
            <w:shd w:val="clear" w:color="auto" w:fill="auto"/>
            <w:noWrap/>
            <w:vAlign w:val="center"/>
          </w:tcPr>
          <w:p w14:paraId="2CFA0FA1">
            <w:pPr>
              <w:keepNext w:val="0"/>
              <w:keepLines w:val="0"/>
              <w:widowControl/>
              <w:suppressLineNumbers w:val="0"/>
              <w:jc w:val="center"/>
              <w:textAlignment w:val="center"/>
              <w:rPr>
                <w:rFonts w:hint="default" w:ascii="Wingdings" w:hAnsi="Wingdings" w:eastAsia="宋体" w:cs="Wingdings"/>
                <w:i w:val="0"/>
                <w:iCs w:val="0"/>
                <w:color w:val="000000"/>
                <w:sz w:val="20"/>
                <w:szCs w:val="20"/>
                <w:u w:val="none"/>
              </w:rPr>
            </w:pP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是</w:t>
            </w:r>
            <w:r>
              <w:rPr>
                <w:rFonts w:ascii="Wingdings 2" w:hAnsi="Wingdings 2" w:eastAsia="Wingdings 2" w:cs="Wingdings 2"/>
                <w:i w:val="0"/>
                <w:iCs w:val="0"/>
                <w:color w:val="000000"/>
                <w:kern w:val="0"/>
                <w:sz w:val="20"/>
                <w:szCs w:val="20"/>
                <w:u w:val="none"/>
                <w:lang w:val="en-US" w:eastAsia="zh-CN" w:bidi="ar"/>
              </w:rPr>
              <w:t xml:space="preserve">   </w:t>
            </w: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否</w:t>
            </w:r>
          </w:p>
        </w:tc>
        <w:tc>
          <w:tcPr>
            <w:tcW w:w="9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AC86F">
            <w:pPr>
              <w:jc w:val="center"/>
              <w:rPr>
                <w:rFonts w:hint="eastAsia" w:ascii="宋体" w:hAnsi="宋体" w:eastAsia="宋体" w:cs="宋体"/>
                <w:i w:val="0"/>
                <w:iCs w:val="0"/>
                <w:color w:val="000000"/>
                <w:sz w:val="20"/>
                <w:szCs w:val="20"/>
                <w:u w:val="none"/>
              </w:rPr>
            </w:pPr>
          </w:p>
        </w:tc>
        <w:tc>
          <w:tcPr>
            <w:tcW w:w="24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D627E">
            <w:pPr>
              <w:jc w:val="center"/>
              <w:rPr>
                <w:rFonts w:hint="default" w:ascii="Wingdings" w:hAnsi="Wingdings" w:eastAsia="宋体" w:cs="Wingdings"/>
                <w:i w:val="0"/>
                <w:iCs w:val="0"/>
                <w:color w:val="000000"/>
                <w:sz w:val="20"/>
                <w:szCs w:val="20"/>
                <w:u w:val="none"/>
              </w:rPr>
            </w:pPr>
          </w:p>
        </w:tc>
      </w:tr>
      <w:tr w14:paraId="2DE90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97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E324A">
            <w:pPr>
              <w:jc w:val="center"/>
              <w:rPr>
                <w:rFonts w:hint="eastAsia" w:ascii="宋体" w:hAnsi="宋体" w:eastAsia="宋体" w:cs="宋体"/>
                <w:i w:val="0"/>
                <w:iCs w:val="0"/>
                <w:color w:val="000000"/>
                <w:sz w:val="20"/>
                <w:szCs w:val="20"/>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E0D7B">
            <w:pPr>
              <w:jc w:val="center"/>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D7B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法定代表人证明</w:t>
            </w:r>
          </w:p>
        </w:tc>
        <w:tc>
          <w:tcPr>
            <w:tcW w:w="5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178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提供清晰有效身份证复印件，每页加盖供应商公章</w:t>
            </w:r>
          </w:p>
        </w:tc>
        <w:tc>
          <w:tcPr>
            <w:tcW w:w="2138" w:type="dxa"/>
            <w:tcBorders>
              <w:top w:val="single" w:color="000000" w:sz="4" w:space="0"/>
              <w:left w:val="nil"/>
              <w:bottom w:val="single" w:color="000000" w:sz="4" w:space="0"/>
              <w:right w:val="nil"/>
            </w:tcBorders>
            <w:shd w:val="clear" w:color="auto" w:fill="auto"/>
            <w:noWrap/>
            <w:vAlign w:val="center"/>
          </w:tcPr>
          <w:p w14:paraId="3209C3FD">
            <w:pPr>
              <w:keepNext w:val="0"/>
              <w:keepLines w:val="0"/>
              <w:widowControl/>
              <w:suppressLineNumbers w:val="0"/>
              <w:jc w:val="center"/>
              <w:textAlignment w:val="center"/>
              <w:rPr>
                <w:rFonts w:hint="default" w:ascii="Wingdings" w:hAnsi="Wingdings" w:eastAsia="宋体" w:cs="Wingdings"/>
                <w:i w:val="0"/>
                <w:iCs w:val="0"/>
                <w:color w:val="000000"/>
                <w:sz w:val="20"/>
                <w:szCs w:val="20"/>
                <w:u w:val="none"/>
              </w:rPr>
            </w:pP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是</w:t>
            </w:r>
            <w:r>
              <w:rPr>
                <w:rFonts w:ascii="Wingdings 2" w:hAnsi="Wingdings 2" w:eastAsia="Wingdings 2" w:cs="Wingdings 2"/>
                <w:i w:val="0"/>
                <w:iCs w:val="0"/>
                <w:color w:val="000000"/>
                <w:kern w:val="0"/>
                <w:sz w:val="20"/>
                <w:szCs w:val="20"/>
                <w:u w:val="none"/>
                <w:lang w:val="en-US" w:eastAsia="zh-CN" w:bidi="ar"/>
              </w:rPr>
              <w:t xml:space="preserve">   </w:t>
            </w: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否</w:t>
            </w:r>
          </w:p>
        </w:tc>
        <w:tc>
          <w:tcPr>
            <w:tcW w:w="9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8E95A">
            <w:pPr>
              <w:jc w:val="center"/>
              <w:rPr>
                <w:rFonts w:hint="eastAsia" w:ascii="宋体" w:hAnsi="宋体" w:eastAsia="宋体" w:cs="宋体"/>
                <w:i w:val="0"/>
                <w:iCs w:val="0"/>
                <w:color w:val="000000"/>
                <w:sz w:val="20"/>
                <w:szCs w:val="20"/>
                <w:u w:val="none"/>
              </w:rPr>
            </w:pPr>
          </w:p>
        </w:tc>
        <w:tc>
          <w:tcPr>
            <w:tcW w:w="24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8D2F2">
            <w:pPr>
              <w:jc w:val="center"/>
              <w:rPr>
                <w:rFonts w:hint="default" w:ascii="Wingdings" w:hAnsi="Wingdings" w:eastAsia="宋体" w:cs="Wingdings"/>
                <w:i w:val="0"/>
                <w:iCs w:val="0"/>
                <w:color w:val="000000"/>
                <w:sz w:val="20"/>
                <w:szCs w:val="20"/>
                <w:u w:val="none"/>
              </w:rPr>
            </w:pPr>
          </w:p>
        </w:tc>
      </w:tr>
      <w:tr w14:paraId="674ED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97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A9411">
            <w:pPr>
              <w:jc w:val="center"/>
              <w:rPr>
                <w:rFonts w:hint="eastAsia" w:ascii="宋体" w:hAnsi="宋体" w:eastAsia="宋体" w:cs="宋体"/>
                <w:i w:val="0"/>
                <w:iCs w:val="0"/>
                <w:color w:val="000000"/>
                <w:sz w:val="20"/>
                <w:szCs w:val="20"/>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D500E">
            <w:pPr>
              <w:jc w:val="center"/>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091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无违法声明函</w:t>
            </w:r>
          </w:p>
        </w:tc>
        <w:tc>
          <w:tcPr>
            <w:tcW w:w="5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9ED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按模板完整出具声明，加盖单位公章</w:t>
            </w:r>
          </w:p>
        </w:tc>
        <w:tc>
          <w:tcPr>
            <w:tcW w:w="2138" w:type="dxa"/>
            <w:tcBorders>
              <w:top w:val="single" w:color="000000" w:sz="4" w:space="0"/>
              <w:left w:val="nil"/>
              <w:bottom w:val="single" w:color="000000" w:sz="4" w:space="0"/>
              <w:right w:val="nil"/>
            </w:tcBorders>
            <w:shd w:val="clear" w:color="auto" w:fill="auto"/>
            <w:noWrap/>
            <w:vAlign w:val="center"/>
          </w:tcPr>
          <w:p w14:paraId="58CBE162">
            <w:pPr>
              <w:keepNext w:val="0"/>
              <w:keepLines w:val="0"/>
              <w:widowControl/>
              <w:suppressLineNumbers w:val="0"/>
              <w:jc w:val="center"/>
              <w:textAlignment w:val="center"/>
              <w:rPr>
                <w:rFonts w:hint="default" w:ascii="Wingdings" w:hAnsi="Wingdings" w:eastAsia="宋体" w:cs="Wingdings"/>
                <w:i w:val="0"/>
                <w:iCs w:val="0"/>
                <w:color w:val="000000"/>
                <w:sz w:val="20"/>
                <w:szCs w:val="20"/>
                <w:u w:val="none"/>
              </w:rPr>
            </w:pP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是</w:t>
            </w:r>
            <w:r>
              <w:rPr>
                <w:rFonts w:ascii="Wingdings 2" w:hAnsi="Wingdings 2" w:eastAsia="Wingdings 2" w:cs="Wingdings 2"/>
                <w:i w:val="0"/>
                <w:iCs w:val="0"/>
                <w:color w:val="000000"/>
                <w:kern w:val="0"/>
                <w:sz w:val="20"/>
                <w:szCs w:val="20"/>
                <w:u w:val="none"/>
                <w:lang w:val="en-US" w:eastAsia="zh-CN" w:bidi="ar"/>
              </w:rPr>
              <w:t xml:space="preserve">   </w:t>
            </w: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否</w:t>
            </w:r>
          </w:p>
        </w:tc>
        <w:tc>
          <w:tcPr>
            <w:tcW w:w="9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8E657">
            <w:pPr>
              <w:jc w:val="center"/>
              <w:rPr>
                <w:rFonts w:hint="eastAsia" w:ascii="宋体" w:hAnsi="宋体" w:eastAsia="宋体" w:cs="宋体"/>
                <w:i w:val="0"/>
                <w:iCs w:val="0"/>
                <w:color w:val="000000"/>
                <w:sz w:val="20"/>
                <w:szCs w:val="20"/>
                <w:u w:val="none"/>
              </w:rPr>
            </w:pPr>
          </w:p>
        </w:tc>
        <w:tc>
          <w:tcPr>
            <w:tcW w:w="24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DBD8A">
            <w:pPr>
              <w:jc w:val="center"/>
              <w:rPr>
                <w:rFonts w:hint="default" w:ascii="Wingdings" w:hAnsi="Wingdings" w:eastAsia="宋体" w:cs="Wingdings"/>
                <w:i w:val="0"/>
                <w:iCs w:val="0"/>
                <w:color w:val="000000"/>
                <w:sz w:val="20"/>
                <w:szCs w:val="20"/>
                <w:u w:val="none"/>
              </w:rPr>
            </w:pPr>
          </w:p>
        </w:tc>
      </w:tr>
      <w:tr w14:paraId="64EF3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97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A73B0">
            <w:pPr>
              <w:jc w:val="center"/>
              <w:rPr>
                <w:rFonts w:hint="eastAsia" w:ascii="宋体" w:hAnsi="宋体" w:eastAsia="宋体" w:cs="宋体"/>
                <w:i w:val="0"/>
                <w:iCs w:val="0"/>
                <w:color w:val="000000"/>
                <w:sz w:val="20"/>
                <w:szCs w:val="20"/>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F2F7B">
            <w:pPr>
              <w:jc w:val="center"/>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A2E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营业执照及资质</w:t>
            </w:r>
          </w:p>
        </w:tc>
        <w:tc>
          <w:tcPr>
            <w:tcW w:w="5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885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营业执照在有效期内；具备项目对应保险经营资质，复印件加盖公章</w:t>
            </w:r>
          </w:p>
        </w:tc>
        <w:tc>
          <w:tcPr>
            <w:tcW w:w="2138" w:type="dxa"/>
            <w:tcBorders>
              <w:top w:val="single" w:color="000000" w:sz="4" w:space="0"/>
              <w:left w:val="nil"/>
              <w:bottom w:val="single" w:color="000000" w:sz="4" w:space="0"/>
              <w:right w:val="nil"/>
            </w:tcBorders>
            <w:shd w:val="clear" w:color="auto" w:fill="auto"/>
            <w:noWrap/>
            <w:vAlign w:val="center"/>
          </w:tcPr>
          <w:p w14:paraId="39545834">
            <w:pPr>
              <w:keepNext w:val="0"/>
              <w:keepLines w:val="0"/>
              <w:widowControl/>
              <w:suppressLineNumbers w:val="0"/>
              <w:jc w:val="center"/>
              <w:textAlignment w:val="center"/>
              <w:rPr>
                <w:rFonts w:hint="default" w:ascii="Wingdings" w:hAnsi="Wingdings" w:eastAsia="宋体" w:cs="Wingdings"/>
                <w:i w:val="0"/>
                <w:iCs w:val="0"/>
                <w:color w:val="000000"/>
                <w:sz w:val="20"/>
                <w:szCs w:val="20"/>
                <w:u w:val="none"/>
              </w:rPr>
            </w:pP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是</w:t>
            </w:r>
            <w:r>
              <w:rPr>
                <w:rFonts w:ascii="Wingdings 2" w:hAnsi="Wingdings 2" w:eastAsia="Wingdings 2" w:cs="Wingdings 2"/>
                <w:i w:val="0"/>
                <w:iCs w:val="0"/>
                <w:color w:val="000000"/>
                <w:kern w:val="0"/>
                <w:sz w:val="20"/>
                <w:szCs w:val="20"/>
                <w:u w:val="none"/>
                <w:lang w:val="en-US" w:eastAsia="zh-CN" w:bidi="ar"/>
              </w:rPr>
              <w:t xml:space="preserve">   </w:t>
            </w: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否</w:t>
            </w:r>
          </w:p>
        </w:tc>
        <w:tc>
          <w:tcPr>
            <w:tcW w:w="9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51D89">
            <w:pPr>
              <w:jc w:val="center"/>
              <w:rPr>
                <w:rFonts w:hint="eastAsia" w:ascii="宋体" w:hAnsi="宋体" w:eastAsia="宋体" w:cs="宋体"/>
                <w:i w:val="0"/>
                <w:iCs w:val="0"/>
                <w:color w:val="000000"/>
                <w:sz w:val="20"/>
                <w:szCs w:val="20"/>
                <w:u w:val="none"/>
              </w:rPr>
            </w:pPr>
          </w:p>
        </w:tc>
        <w:tc>
          <w:tcPr>
            <w:tcW w:w="24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9554C">
            <w:pPr>
              <w:jc w:val="center"/>
              <w:rPr>
                <w:rFonts w:hint="default" w:ascii="Wingdings" w:hAnsi="Wingdings" w:eastAsia="宋体" w:cs="Wingdings"/>
                <w:i w:val="0"/>
                <w:iCs w:val="0"/>
                <w:color w:val="000000"/>
                <w:sz w:val="20"/>
                <w:szCs w:val="20"/>
                <w:u w:val="none"/>
              </w:rPr>
            </w:pPr>
          </w:p>
        </w:tc>
      </w:tr>
      <w:tr w14:paraId="2A096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97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DC6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153559">
            <w:pPr>
              <w:jc w:val="center"/>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78B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参选响应函</w:t>
            </w:r>
          </w:p>
        </w:tc>
        <w:tc>
          <w:tcPr>
            <w:tcW w:w="5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381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按采购要求完整填写，加盖单位公章，法定代表人签字齐全</w:t>
            </w:r>
          </w:p>
        </w:tc>
        <w:tc>
          <w:tcPr>
            <w:tcW w:w="2138" w:type="dxa"/>
            <w:tcBorders>
              <w:top w:val="single" w:color="000000" w:sz="4" w:space="0"/>
              <w:left w:val="nil"/>
              <w:bottom w:val="single" w:color="000000" w:sz="4" w:space="0"/>
              <w:right w:val="nil"/>
            </w:tcBorders>
            <w:shd w:val="clear" w:color="auto" w:fill="auto"/>
            <w:noWrap/>
            <w:vAlign w:val="center"/>
          </w:tcPr>
          <w:p w14:paraId="7F018538">
            <w:pPr>
              <w:keepNext w:val="0"/>
              <w:keepLines w:val="0"/>
              <w:widowControl/>
              <w:suppressLineNumbers w:val="0"/>
              <w:jc w:val="center"/>
              <w:textAlignment w:val="center"/>
              <w:rPr>
                <w:rFonts w:hint="default" w:ascii="Wingdings" w:hAnsi="Wingdings" w:eastAsia="宋体" w:cs="Wingdings"/>
                <w:i w:val="0"/>
                <w:iCs w:val="0"/>
                <w:color w:val="000000"/>
                <w:sz w:val="20"/>
                <w:szCs w:val="20"/>
                <w:u w:val="none"/>
              </w:rPr>
            </w:pP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是</w:t>
            </w:r>
            <w:r>
              <w:rPr>
                <w:rFonts w:ascii="Wingdings 2" w:hAnsi="Wingdings 2" w:eastAsia="Wingdings 2" w:cs="Wingdings 2"/>
                <w:i w:val="0"/>
                <w:iCs w:val="0"/>
                <w:color w:val="000000"/>
                <w:kern w:val="0"/>
                <w:sz w:val="20"/>
                <w:szCs w:val="20"/>
                <w:u w:val="none"/>
                <w:lang w:val="en-US" w:eastAsia="zh-CN" w:bidi="ar"/>
              </w:rPr>
              <w:t xml:space="preserve">   </w:t>
            </w: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否</w:t>
            </w:r>
          </w:p>
        </w:tc>
        <w:tc>
          <w:tcPr>
            <w:tcW w:w="93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B5A0C">
            <w:pPr>
              <w:jc w:val="center"/>
              <w:rPr>
                <w:rFonts w:hint="eastAsia" w:ascii="宋体" w:hAnsi="宋体" w:eastAsia="宋体" w:cs="宋体"/>
                <w:i w:val="0"/>
                <w:iCs w:val="0"/>
                <w:color w:val="000000"/>
                <w:sz w:val="20"/>
                <w:szCs w:val="20"/>
                <w:u w:val="none"/>
              </w:rPr>
            </w:pPr>
          </w:p>
        </w:tc>
        <w:tc>
          <w:tcPr>
            <w:tcW w:w="243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891AF">
            <w:pPr>
              <w:keepNext w:val="0"/>
              <w:keepLines w:val="0"/>
              <w:widowControl/>
              <w:suppressLineNumbers w:val="0"/>
              <w:jc w:val="center"/>
              <w:textAlignment w:val="center"/>
              <w:rPr>
                <w:rFonts w:hint="default" w:ascii="Wingdings" w:hAnsi="Wingdings" w:eastAsia="宋体" w:cs="Wingdings"/>
                <w:i w:val="0"/>
                <w:iCs w:val="0"/>
                <w:color w:val="000000"/>
                <w:sz w:val="20"/>
                <w:szCs w:val="20"/>
                <w:u w:val="none"/>
              </w:rPr>
            </w:pP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合格</w:t>
            </w:r>
            <w:r>
              <w:rPr>
                <w:rFonts w:hint="default" w:ascii="Wingdings" w:hAnsi="Wingdings" w:eastAsia="宋体" w:cs="Wingdings"/>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不合格</w:t>
            </w:r>
          </w:p>
        </w:tc>
      </w:tr>
      <w:tr w14:paraId="7AA37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7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A3BB1">
            <w:pPr>
              <w:jc w:val="center"/>
              <w:rPr>
                <w:rFonts w:hint="eastAsia" w:ascii="宋体" w:hAnsi="宋体" w:eastAsia="宋体" w:cs="宋体"/>
                <w:i w:val="0"/>
                <w:iCs w:val="0"/>
                <w:color w:val="000000"/>
                <w:sz w:val="20"/>
                <w:szCs w:val="20"/>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32E19">
            <w:pPr>
              <w:jc w:val="center"/>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A23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供应商报价表</w:t>
            </w:r>
          </w:p>
        </w:tc>
        <w:tc>
          <w:tcPr>
            <w:tcW w:w="5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2EA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表格填写完整，含税总价清晰无涂改，报价不得高于采购限价</w:t>
            </w:r>
          </w:p>
        </w:tc>
        <w:tc>
          <w:tcPr>
            <w:tcW w:w="2138" w:type="dxa"/>
            <w:tcBorders>
              <w:top w:val="single" w:color="000000" w:sz="4" w:space="0"/>
              <w:left w:val="nil"/>
              <w:bottom w:val="single" w:color="000000" w:sz="4" w:space="0"/>
              <w:right w:val="nil"/>
            </w:tcBorders>
            <w:shd w:val="clear" w:color="auto" w:fill="auto"/>
            <w:noWrap/>
            <w:vAlign w:val="center"/>
          </w:tcPr>
          <w:p w14:paraId="17744694">
            <w:pPr>
              <w:keepNext w:val="0"/>
              <w:keepLines w:val="0"/>
              <w:widowControl/>
              <w:suppressLineNumbers w:val="0"/>
              <w:jc w:val="center"/>
              <w:textAlignment w:val="center"/>
              <w:rPr>
                <w:rFonts w:hint="default" w:ascii="Wingdings" w:hAnsi="Wingdings" w:eastAsia="宋体" w:cs="Wingdings"/>
                <w:i w:val="0"/>
                <w:iCs w:val="0"/>
                <w:color w:val="000000"/>
                <w:sz w:val="20"/>
                <w:szCs w:val="20"/>
                <w:u w:val="none"/>
              </w:rPr>
            </w:pP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是</w:t>
            </w:r>
            <w:r>
              <w:rPr>
                <w:rFonts w:ascii="Wingdings 2" w:hAnsi="Wingdings 2" w:eastAsia="Wingdings 2" w:cs="Wingdings 2"/>
                <w:i w:val="0"/>
                <w:iCs w:val="0"/>
                <w:color w:val="000000"/>
                <w:kern w:val="0"/>
                <w:sz w:val="20"/>
                <w:szCs w:val="20"/>
                <w:u w:val="none"/>
                <w:lang w:val="en-US" w:eastAsia="zh-CN" w:bidi="ar"/>
              </w:rPr>
              <w:t xml:space="preserve">   </w:t>
            </w: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否</w:t>
            </w:r>
          </w:p>
        </w:tc>
        <w:tc>
          <w:tcPr>
            <w:tcW w:w="9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7B7D8">
            <w:pPr>
              <w:jc w:val="center"/>
              <w:rPr>
                <w:rFonts w:hint="eastAsia" w:ascii="宋体" w:hAnsi="宋体" w:eastAsia="宋体" w:cs="宋体"/>
                <w:i w:val="0"/>
                <w:iCs w:val="0"/>
                <w:color w:val="000000"/>
                <w:sz w:val="20"/>
                <w:szCs w:val="20"/>
                <w:u w:val="none"/>
              </w:rPr>
            </w:pPr>
          </w:p>
        </w:tc>
        <w:tc>
          <w:tcPr>
            <w:tcW w:w="24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B887E">
            <w:pPr>
              <w:jc w:val="center"/>
              <w:rPr>
                <w:rFonts w:hint="default" w:ascii="Wingdings" w:hAnsi="Wingdings" w:eastAsia="宋体" w:cs="Wingdings"/>
                <w:i w:val="0"/>
                <w:iCs w:val="0"/>
                <w:color w:val="000000"/>
                <w:sz w:val="20"/>
                <w:szCs w:val="20"/>
                <w:u w:val="none"/>
              </w:rPr>
            </w:pPr>
          </w:p>
        </w:tc>
      </w:tr>
      <w:tr w14:paraId="599BF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97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D2D1D">
            <w:pPr>
              <w:jc w:val="center"/>
              <w:rPr>
                <w:rFonts w:hint="eastAsia" w:ascii="宋体" w:hAnsi="宋体" w:eastAsia="宋体" w:cs="宋体"/>
                <w:i w:val="0"/>
                <w:iCs w:val="0"/>
                <w:color w:val="000000"/>
                <w:sz w:val="20"/>
                <w:szCs w:val="20"/>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1E8AA">
            <w:pPr>
              <w:jc w:val="center"/>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A70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法定代表人证明</w:t>
            </w:r>
          </w:p>
        </w:tc>
        <w:tc>
          <w:tcPr>
            <w:tcW w:w="5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FBF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提供清晰有效身份证复印件，每页加盖供应商公章</w:t>
            </w:r>
          </w:p>
        </w:tc>
        <w:tc>
          <w:tcPr>
            <w:tcW w:w="2138" w:type="dxa"/>
            <w:tcBorders>
              <w:top w:val="single" w:color="000000" w:sz="4" w:space="0"/>
              <w:left w:val="nil"/>
              <w:bottom w:val="single" w:color="000000" w:sz="4" w:space="0"/>
              <w:right w:val="nil"/>
            </w:tcBorders>
            <w:shd w:val="clear" w:color="auto" w:fill="auto"/>
            <w:noWrap/>
            <w:vAlign w:val="center"/>
          </w:tcPr>
          <w:p w14:paraId="25E64EB1">
            <w:pPr>
              <w:keepNext w:val="0"/>
              <w:keepLines w:val="0"/>
              <w:widowControl/>
              <w:suppressLineNumbers w:val="0"/>
              <w:jc w:val="center"/>
              <w:textAlignment w:val="center"/>
              <w:rPr>
                <w:rFonts w:hint="default" w:ascii="Wingdings" w:hAnsi="Wingdings" w:eastAsia="宋体" w:cs="Wingdings"/>
                <w:i w:val="0"/>
                <w:iCs w:val="0"/>
                <w:color w:val="000000"/>
                <w:sz w:val="20"/>
                <w:szCs w:val="20"/>
                <w:u w:val="none"/>
              </w:rPr>
            </w:pP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是</w:t>
            </w:r>
            <w:r>
              <w:rPr>
                <w:rFonts w:ascii="Wingdings 2" w:hAnsi="Wingdings 2" w:eastAsia="Wingdings 2" w:cs="Wingdings 2"/>
                <w:i w:val="0"/>
                <w:iCs w:val="0"/>
                <w:color w:val="000000"/>
                <w:kern w:val="0"/>
                <w:sz w:val="20"/>
                <w:szCs w:val="20"/>
                <w:u w:val="none"/>
                <w:lang w:val="en-US" w:eastAsia="zh-CN" w:bidi="ar"/>
              </w:rPr>
              <w:t xml:space="preserve">   </w:t>
            </w: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否</w:t>
            </w:r>
          </w:p>
        </w:tc>
        <w:tc>
          <w:tcPr>
            <w:tcW w:w="9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B5620">
            <w:pPr>
              <w:jc w:val="center"/>
              <w:rPr>
                <w:rFonts w:hint="eastAsia" w:ascii="宋体" w:hAnsi="宋体" w:eastAsia="宋体" w:cs="宋体"/>
                <w:i w:val="0"/>
                <w:iCs w:val="0"/>
                <w:color w:val="000000"/>
                <w:sz w:val="20"/>
                <w:szCs w:val="20"/>
                <w:u w:val="none"/>
              </w:rPr>
            </w:pPr>
          </w:p>
        </w:tc>
        <w:tc>
          <w:tcPr>
            <w:tcW w:w="24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FDFC0">
            <w:pPr>
              <w:jc w:val="center"/>
              <w:rPr>
                <w:rFonts w:hint="default" w:ascii="Wingdings" w:hAnsi="Wingdings" w:eastAsia="宋体" w:cs="Wingdings"/>
                <w:i w:val="0"/>
                <w:iCs w:val="0"/>
                <w:color w:val="000000"/>
                <w:sz w:val="20"/>
                <w:szCs w:val="20"/>
                <w:u w:val="none"/>
              </w:rPr>
            </w:pPr>
          </w:p>
        </w:tc>
      </w:tr>
      <w:tr w14:paraId="008F6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97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F8841">
            <w:pPr>
              <w:jc w:val="center"/>
              <w:rPr>
                <w:rFonts w:hint="eastAsia" w:ascii="宋体" w:hAnsi="宋体" w:eastAsia="宋体" w:cs="宋体"/>
                <w:i w:val="0"/>
                <w:iCs w:val="0"/>
                <w:color w:val="000000"/>
                <w:sz w:val="20"/>
                <w:szCs w:val="20"/>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B8C8E">
            <w:pPr>
              <w:jc w:val="center"/>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292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无违法声明函</w:t>
            </w:r>
          </w:p>
        </w:tc>
        <w:tc>
          <w:tcPr>
            <w:tcW w:w="5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B08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按模板完整出具声明，加盖单位公章</w:t>
            </w:r>
          </w:p>
        </w:tc>
        <w:tc>
          <w:tcPr>
            <w:tcW w:w="2138" w:type="dxa"/>
            <w:tcBorders>
              <w:top w:val="single" w:color="000000" w:sz="4" w:space="0"/>
              <w:left w:val="nil"/>
              <w:bottom w:val="single" w:color="000000" w:sz="4" w:space="0"/>
              <w:right w:val="nil"/>
            </w:tcBorders>
            <w:shd w:val="clear" w:color="auto" w:fill="auto"/>
            <w:noWrap/>
            <w:vAlign w:val="center"/>
          </w:tcPr>
          <w:p w14:paraId="7BA5A8BC">
            <w:pPr>
              <w:keepNext w:val="0"/>
              <w:keepLines w:val="0"/>
              <w:widowControl/>
              <w:suppressLineNumbers w:val="0"/>
              <w:jc w:val="center"/>
              <w:textAlignment w:val="center"/>
              <w:rPr>
                <w:rFonts w:hint="default" w:ascii="Wingdings" w:hAnsi="Wingdings" w:eastAsia="宋体" w:cs="Wingdings"/>
                <w:i w:val="0"/>
                <w:iCs w:val="0"/>
                <w:color w:val="000000"/>
                <w:sz w:val="20"/>
                <w:szCs w:val="20"/>
                <w:u w:val="none"/>
              </w:rPr>
            </w:pP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是</w:t>
            </w:r>
            <w:r>
              <w:rPr>
                <w:rFonts w:ascii="Wingdings 2" w:hAnsi="Wingdings 2" w:eastAsia="Wingdings 2" w:cs="Wingdings 2"/>
                <w:i w:val="0"/>
                <w:iCs w:val="0"/>
                <w:color w:val="000000"/>
                <w:kern w:val="0"/>
                <w:sz w:val="20"/>
                <w:szCs w:val="20"/>
                <w:u w:val="none"/>
                <w:lang w:val="en-US" w:eastAsia="zh-CN" w:bidi="ar"/>
              </w:rPr>
              <w:t xml:space="preserve">   </w:t>
            </w: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否</w:t>
            </w:r>
          </w:p>
        </w:tc>
        <w:tc>
          <w:tcPr>
            <w:tcW w:w="9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C3B26">
            <w:pPr>
              <w:jc w:val="center"/>
              <w:rPr>
                <w:rFonts w:hint="eastAsia" w:ascii="宋体" w:hAnsi="宋体" w:eastAsia="宋体" w:cs="宋体"/>
                <w:i w:val="0"/>
                <w:iCs w:val="0"/>
                <w:color w:val="000000"/>
                <w:sz w:val="20"/>
                <w:szCs w:val="20"/>
                <w:u w:val="none"/>
              </w:rPr>
            </w:pPr>
          </w:p>
        </w:tc>
        <w:tc>
          <w:tcPr>
            <w:tcW w:w="24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C5A90">
            <w:pPr>
              <w:jc w:val="center"/>
              <w:rPr>
                <w:rFonts w:hint="default" w:ascii="Wingdings" w:hAnsi="Wingdings" w:eastAsia="宋体" w:cs="Wingdings"/>
                <w:i w:val="0"/>
                <w:iCs w:val="0"/>
                <w:color w:val="000000"/>
                <w:sz w:val="20"/>
                <w:szCs w:val="20"/>
                <w:u w:val="none"/>
              </w:rPr>
            </w:pPr>
          </w:p>
        </w:tc>
      </w:tr>
      <w:tr w14:paraId="5372E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7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E5148">
            <w:pPr>
              <w:jc w:val="center"/>
              <w:rPr>
                <w:rFonts w:hint="eastAsia" w:ascii="宋体" w:hAnsi="宋体" w:eastAsia="宋体" w:cs="宋体"/>
                <w:i w:val="0"/>
                <w:iCs w:val="0"/>
                <w:color w:val="000000"/>
                <w:sz w:val="20"/>
                <w:szCs w:val="20"/>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1A7D8">
            <w:pPr>
              <w:jc w:val="center"/>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0AB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营业执照及资质</w:t>
            </w:r>
          </w:p>
        </w:tc>
        <w:tc>
          <w:tcPr>
            <w:tcW w:w="5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A2C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营业执照在有效期内；具备项目对应保险经营资质，复印件加盖公章</w:t>
            </w:r>
          </w:p>
        </w:tc>
        <w:tc>
          <w:tcPr>
            <w:tcW w:w="2138" w:type="dxa"/>
            <w:tcBorders>
              <w:top w:val="single" w:color="000000" w:sz="4" w:space="0"/>
              <w:left w:val="nil"/>
              <w:bottom w:val="single" w:color="000000" w:sz="4" w:space="0"/>
              <w:right w:val="nil"/>
            </w:tcBorders>
            <w:shd w:val="clear" w:color="auto" w:fill="auto"/>
            <w:noWrap/>
            <w:vAlign w:val="center"/>
          </w:tcPr>
          <w:p w14:paraId="1DDC9AF2">
            <w:pPr>
              <w:keepNext w:val="0"/>
              <w:keepLines w:val="0"/>
              <w:widowControl/>
              <w:suppressLineNumbers w:val="0"/>
              <w:jc w:val="center"/>
              <w:textAlignment w:val="center"/>
              <w:rPr>
                <w:rFonts w:hint="default" w:ascii="Wingdings" w:hAnsi="Wingdings" w:eastAsia="宋体" w:cs="Wingdings"/>
                <w:i w:val="0"/>
                <w:iCs w:val="0"/>
                <w:color w:val="000000"/>
                <w:sz w:val="20"/>
                <w:szCs w:val="20"/>
                <w:u w:val="none"/>
              </w:rPr>
            </w:pP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是</w:t>
            </w:r>
            <w:r>
              <w:rPr>
                <w:rFonts w:ascii="Wingdings 2" w:hAnsi="Wingdings 2" w:eastAsia="Wingdings 2" w:cs="Wingdings 2"/>
                <w:i w:val="0"/>
                <w:iCs w:val="0"/>
                <w:color w:val="000000"/>
                <w:kern w:val="0"/>
                <w:sz w:val="20"/>
                <w:szCs w:val="20"/>
                <w:u w:val="none"/>
                <w:lang w:val="en-US" w:eastAsia="zh-CN" w:bidi="ar"/>
              </w:rPr>
              <w:t xml:space="preserve">   </w:t>
            </w: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否</w:t>
            </w:r>
          </w:p>
        </w:tc>
        <w:tc>
          <w:tcPr>
            <w:tcW w:w="9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711C2">
            <w:pPr>
              <w:jc w:val="center"/>
              <w:rPr>
                <w:rFonts w:hint="eastAsia" w:ascii="宋体" w:hAnsi="宋体" w:eastAsia="宋体" w:cs="宋体"/>
                <w:i w:val="0"/>
                <w:iCs w:val="0"/>
                <w:color w:val="000000"/>
                <w:sz w:val="20"/>
                <w:szCs w:val="20"/>
                <w:u w:val="none"/>
              </w:rPr>
            </w:pPr>
          </w:p>
        </w:tc>
        <w:tc>
          <w:tcPr>
            <w:tcW w:w="24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E3E53">
            <w:pPr>
              <w:jc w:val="center"/>
              <w:rPr>
                <w:rFonts w:hint="default" w:ascii="Wingdings" w:hAnsi="Wingdings" w:eastAsia="宋体" w:cs="Wingdings"/>
                <w:i w:val="0"/>
                <w:iCs w:val="0"/>
                <w:color w:val="000000"/>
                <w:sz w:val="20"/>
                <w:szCs w:val="20"/>
                <w:u w:val="none"/>
              </w:rPr>
            </w:pPr>
          </w:p>
        </w:tc>
      </w:tr>
      <w:tr w14:paraId="52FC4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97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162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A6194E">
            <w:pPr>
              <w:jc w:val="center"/>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6FE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参选响应函</w:t>
            </w:r>
          </w:p>
        </w:tc>
        <w:tc>
          <w:tcPr>
            <w:tcW w:w="5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E1F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按采购要求完整填写，加盖单位公章，法定代表人签字齐全</w:t>
            </w:r>
          </w:p>
        </w:tc>
        <w:tc>
          <w:tcPr>
            <w:tcW w:w="2138" w:type="dxa"/>
            <w:tcBorders>
              <w:top w:val="single" w:color="000000" w:sz="4" w:space="0"/>
              <w:left w:val="nil"/>
              <w:bottom w:val="single" w:color="000000" w:sz="4" w:space="0"/>
              <w:right w:val="nil"/>
            </w:tcBorders>
            <w:shd w:val="clear" w:color="auto" w:fill="auto"/>
            <w:noWrap/>
            <w:vAlign w:val="center"/>
          </w:tcPr>
          <w:p w14:paraId="7EDF9E76">
            <w:pPr>
              <w:keepNext w:val="0"/>
              <w:keepLines w:val="0"/>
              <w:widowControl/>
              <w:suppressLineNumbers w:val="0"/>
              <w:jc w:val="center"/>
              <w:textAlignment w:val="center"/>
              <w:rPr>
                <w:rFonts w:hint="default" w:ascii="Wingdings" w:hAnsi="Wingdings" w:eastAsia="宋体" w:cs="Wingdings"/>
                <w:i w:val="0"/>
                <w:iCs w:val="0"/>
                <w:color w:val="000000"/>
                <w:sz w:val="20"/>
                <w:szCs w:val="20"/>
                <w:u w:val="none"/>
              </w:rPr>
            </w:pP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是</w:t>
            </w:r>
            <w:r>
              <w:rPr>
                <w:rFonts w:ascii="Wingdings 2" w:hAnsi="Wingdings 2" w:eastAsia="Wingdings 2" w:cs="Wingdings 2"/>
                <w:i w:val="0"/>
                <w:iCs w:val="0"/>
                <w:color w:val="000000"/>
                <w:kern w:val="0"/>
                <w:sz w:val="20"/>
                <w:szCs w:val="20"/>
                <w:u w:val="none"/>
                <w:lang w:val="en-US" w:eastAsia="zh-CN" w:bidi="ar"/>
              </w:rPr>
              <w:t xml:space="preserve">   </w:t>
            </w: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否</w:t>
            </w:r>
          </w:p>
        </w:tc>
        <w:tc>
          <w:tcPr>
            <w:tcW w:w="93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AC2BA">
            <w:pPr>
              <w:jc w:val="center"/>
              <w:rPr>
                <w:rFonts w:hint="eastAsia" w:ascii="宋体" w:hAnsi="宋体" w:eastAsia="宋体" w:cs="宋体"/>
                <w:i w:val="0"/>
                <w:iCs w:val="0"/>
                <w:color w:val="000000"/>
                <w:sz w:val="20"/>
                <w:szCs w:val="20"/>
                <w:u w:val="none"/>
              </w:rPr>
            </w:pPr>
          </w:p>
        </w:tc>
        <w:tc>
          <w:tcPr>
            <w:tcW w:w="243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055B5">
            <w:pPr>
              <w:keepNext w:val="0"/>
              <w:keepLines w:val="0"/>
              <w:widowControl/>
              <w:suppressLineNumbers w:val="0"/>
              <w:jc w:val="center"/>
              <w:textAlignment w:val="center"/>
              <w:rPr>
                <w:rFonts w:hint="default" w:ascii="Wingdings" w:hAnsi="Wingdings" w:eastAsia="宋体" w:cs="Wingdings"/>
                <w:i w:val="0"/>
                <w:iCs w:val="0"/>
                <w:color w:val="000000"/>
                <w:sz w:val="20"/>
                <w:szCs w:val="20"/>
                <w:u w:val="none"/>
              </w:rPr>
            </w:pP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合格</w:t>
            </w:r>
            <w:r>
              <w:rPr>
                <w:rFonts w:hint="default" w:ascii="Wingdings" w:hAnsi="Wingdings" w:eastAsia="宋体" w:cs="Wingdings"/>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不合格</w:t>
            </w:r>
          </w:p>
        </w:tc>
      </w:tr>
      <w:tr w14:paraId="18951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97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931BD">
            <w:pPr>
              <w:jc w:val="center"/>
              <w:rPr>
                <w:rFonts w:hint="eastAsia" w:ascii="宋体" w:hAnsi="宋体" w:eastAsia="宋体" w:cs="宋体"/>
                <w:i w:val="0"/>
                <w:iCs w:val="0"/>
                <w:color w:val="000000"/>
                <w:sz w:val="20"/>
                <w:szCs w:val="20"/>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B37F0">
            <w:pPr>
              <w:jc w:val="center"/>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3A8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供应商报价表</w:t>
            </w:r>
          </w:p>
        </w:tc>
        <w:tc>
          <w:tcPr>
            <w:tcW w:w="5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5A9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表格填写完整，含税总价清晰无涂改，报价不得高于采购限价</w:t>
            </w:r>
          </w:p>
        </w:tc>
        <w:tc>
          <w:tcPr>
            <w:tcW w:w="2138" w:type="dxa"/>
            <w:tcBorders>
              <w:top w:val="single" w:color="000000" w:sz="4" w:space="0"/>
              <w:left w:val="nil"/>
              <w:bottom w:val="single" w:color="000000" w:sz="4" w:space="0"/>
              <w:right w:val="nil"/>
            </w:tcBorders>
            <w:shd w:val="clear" w:color="auto" w:fill="auto"/>
            <w:noWrap/>
            <w:vAlign w:val="center"/>
          </w:tcPr>
          <w:p w14:paraId="097EC2DD">
            <w:pPr>
              <w:keepNext w:val="0"/>
              <w:keepLines w:val="0"/>
              <w:widowControl/>
              <w:suppressLineNumbers w:val="0"/>
              <w:jc w:val="center"/>
              <w:textAlignment w:val="center"/>
              <w:rPr>
                <w:rFonts w:hint="default" w:ascii="Wingdings" w:hAnsi="Wingdings" w:eastAsia="宋体" w:cs="Wingdings"/>
                <w:i w:val="0"/>
                <w:iCs w:val="0"/>
                <w:color w:val="000000"/>
                <w:sz w:val="20"/>
                <w:szCs w:val="20"/>
                <w:u w:val="none"/>
              </w:rPr>
            </w:pP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是</w:t>
            </w:r>
            <w:r>
              <w:rPr>
                <w:rFonts w:ascii="Wingdings 2" w:hAnsi="Wingdings 2" w:eastAsia="Wingdings 2" w:cs="Wingdings 2"/>
                <w:i w:val="0"/>
                <w:iCs w:val="0"/>
                <w:color w:val="000000"/>
                <w:kern w:val="0"/>
                <w:sz w:val="20"/>
                <w:szCs w:val="20"/>
                <w:u w:val="none"/>
                <w:lang w:val="en-US" w:eastAsia="zh-CN" w:bidi="ar"/>
              </w:rPr>
              <w:t xml:space="preserve">   </w:t>
            </w: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否</w:t>
            </w:r>
          </w:p>
        </w:tc>
        <w:tc>
          <w:tcPr>
            <w:tcW w:w="9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40CB4">
            <w:pPr>
              <w:jc w:val="center"/>
              <w:rPr>
                <w:rFonts w:hint="eastAsia" w:ascii="宋体" w:hAnsi="宋体" w:eastAsia="宋体" w:cs="宋体"/>
                <w:i w:val="0"/>
                <w:iCs w:val="0"/>
                <w:color w:val="000000"/>
                <w:sz w:val="20"/>
                <w:szCs w:val="20"/>
                <w:u w:val="none"/>
              </w:rPr>
            </w:pPr>
          </w:p>
        </w:tc>
        <w:tc>
          <w:tcPr>
            <w:tcW w:w="24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B481E">
            <w:pPr>
              <w:jc w:val="center"/>
              <w:rPr>
                <w:rFonts w:hint="default" w:ascii="Wingdings" w:hAnsi="Wingdings" w:eastAsia="宋体" w:cs="Wingdings"/>
                <w:i w:val="0"/>
                <w:iCs w:val="0"/>
                <w:color w:val="000000"/>
                <w:sz w:val="20"/>
                <w:szCs w:val="20"/>
                <w:u w:val="none"/>
              </w:rPr>
            </w:pPr>
          </w:p>
        </w:tc>
      </w:tr>
      <w:tr w14:paraId="6A59E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97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2DDF5">
            <w:pPr>
              <w:jc w:val="center"/>
              <w:rPr>
                <w:rFonts w:hint="eastAsia" w:ascii="宋体" w:hAnsi="宋体" w:eastAsia="宋体" w:cs="宋体"/>
                <w:i w:val="0"/>
                <w:iCs w:val="0"/>
                <w:color w:val="000000"/>
                <w:sz w:val="20"/>
                <w:szCs w:val="20"/>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91DD8">
            <w:pPr>
              <w:jc w:val="center"/>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B5C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法定代表人证明</w:t>
            </w:r>
          </w:p>
        </w:tc>
        <w:tc>
          <w:tcPr>
            <w:tcW w:w="5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6A2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提供清晰有效身份证复印件，每页加盖供应商公章</w:t>
            </w:r>
          </w:p>
        </w:tc>
        <w:tc>
          <w:tcPr>
            <w:tcW w:w="2138" w:type="dxa"/>
            <w:tcBorders>
              <w:top w:val="single" w:color="000000" w:sz="4" w:space="0"/>
              <w:left w:val="nil"/>
              <w:bottom w:val="single" w:color="000000" w:sz="4" w:space="0"/>
              <w:right w:val="nil"/>
            </w:tcBorders>
            <w:shd w:val="clear" w:color="auto" w:fill="auto"/>
            <w:noWrap/>
            <w:vAlign w:val="center"/>
          </w:tcPr>
          <w:p w14:paraId="0A59EAE8">
            <w:pPr>
              <w:keepNext w:val="0"/>
              <w:keepLines w:val="0"/>
              <w:widowControl/>
              <w:suppressLineNumbers w:val="0"/>
              <w:jc w:val="center"/>
              <w:textAlignment w:val="center"/>
              <w:rPr>
                <w:rFonts w:hint="default" w:ascii="Wingdings" w:hAnsi="Wingdings" w:eastAsia="宋体" w:cs="Wingdings"/>
                <w:i w:val="0"/>
                <w:iCs w:val="0"/>
                <w:color w:val="000000"/>
                <w:sz w:val="20"/>
                <w:szCs w:val="20"/>
                <w:u w:val="none"/>
              </w:rPr>
            </w:pP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是</w:t>
            </w:r>
            <w:r>
              <w:rPr>
                <w:rFonts w:ascii="Wingdings 2" w:hAnsi="Wingdings 2" w:eastAsia="Wingdings 2" w:cs="Wingdings 2"/>
                <w:i w:val="0"/>
                <w:iCs w:val="0"/>
                <w:color w:val="000000"/>
                <w:kern w:val="0"/>
                <w:sz w:val="20"/>
                <w:szCs w:val="20"/>
                <w:u w:val="none"/>
                <w:lang w:val="en-US" w:eastAsia="zh-CN" w:bidi="ar"/>
              </w:rPr>
              <w:t xml:space="preserve">   </w:t>
            </w: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否</w:t>
            </w:r>
          </w:p>
        </w:tc>
        <w:tc>
          <w:tcPr>
            <w:tcW w:w="9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DEC31">
            <w:pPr>
              <w:jc w:val="center"/>
              <w:rPr>
                <w:rFonts w:hint="eastAsia" w:ascii="宋体" w:hAnsi="宋体" w:eastAsia="宋体" w:cs="宋体"/>
                <w:i w:val="0"/>
                <w:iCs w:val="0"/>
                <w:color w:val="000000"/>
                <w:sz w:val="20"/>
                <w:szCs w:val="20"/>
                <w:u w:val="none"/>
              </w:rPr>
            </w:pPr>
          </w:p>
        </w:tc>
        <w:tc>
          <w:tcPr>
            <w:tcW w:w="24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0EACE">
            <w:pPr>
              <w:jc w:val="center"/>
              <w:rPr>
                <w:rFonts w:hint="default" w:ascii="Wingdings" w:hAnsi="Wingdings" w:eastAsia="宋体" w:cs="Wingdings"/>
                <w:i w:val="0"/>
                <w:iCs w:val="0"/>
                <w:color w:val="000000"/>
                <w:sz w:val="20"/>
                <w:szCs w:val="20"/>
                <w:u w:val="none"/>
              </w:rPr>
            </w:pPr>
          </w:p>
        </w:tc>
      </w:tr>
      <w:tr w14:paraId="5CEBC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97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444A4">
            <w:pPr>
              <w:jc w:val="center"/>
              <w:rPr>
                <w:rFonts w:hint="eastAsia" w:ascii="宋体" w:hAnsi="宋体" w:eastAsia="宋体" w:cs="宋体"/>
                <w:i w:val="0"/>
                <w:iCs w:val="0"/>
                <w:color w:val="000000"/>
                <w:sz w:val="20"/>
                <w:szCs w:val="20"/>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2CDB7">
            <w:pPr>
              <w:jc w:val="center"/>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904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无违法声明函</w:t>
            </w:r>
          </w:p>
        </w:tc>
        <w:tc>
          <w:tcPr>
            <w:tcW w:w="5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742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按模板完整出具声明，加盖单位公章</w:t>
            </w:r>
          </w:p>
        </w:tc>
        <w:tc>
          <w:tcPr>
            <w:tcW w:w="2138" w:type="dxa"/>
            <w:tcBorders>
              <w:top w:val="single" w:color="000000" w:sz="4" w:space="0"/>
              <w:left w:val="nil"/>
              <w:bottom w:val="single" w:color="000000" w:sz="4" w:space="0"/>
              <w:right w:val="nil"/>
            </w:tcBorders>
            <w:shd w:val="clear" w:color="auto" w:fill="auto"/>
            <w:noWrap/>
            <w:vAlign w:val="center"/>
          </w:tcPr>
          <w:p w14:paraId="78B92B93">
            <w:pPr>
              <w:keepNext w:val="0"/>
              <w:keepLines w:val="0"/>
              <w:widowControl/>
              <w:suppressLineNumbers w:val="0"/>
              <w:jc w:val="center"/>
              <w:textAlignment w:val="center"/>
              <w:rPr>
                <w:rFonts w:hint="default" w:ascii="Wingdings" w:hAnsi="Wingdings" w:eastAsia="宋体" w:cs="Wingdings"/>
                <w:i w:val="0"/>
                <w:iCs w:val="0"/>
                <w:color w:val="000000"/>
                <w:sz w:val="20"/>
                <w:szCs w:val="20"/>
                <w:u w:val="none"/>
              </w:rPr>
            </w:pP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是</w:t>
            </w:r>
            <w:r>
              <w:rPr>
                <w:rFonts w:ascii="Wingdings 2" w:hAnsi="Wingdings 2" w:eastAsia="Wingdings 2" w:cs="Wingdings 2"/>
                <w:i w:val="0"/>
                <w:iCs w:val="0"/>
                <w:color w:val="000000"/>
                <w:kern w:val="0"/>
                <w:sz w:val="20"/>
                <w:szCs w:val="20"/>
                <w:u w:val="none"/>
                <w:lang w:val="en-US" w:eastAsia="zh-CN" w:bidi="ar"/>
              </w:rPr>
              <w:t xml:space="preserve">   </w:t>
            </w: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否</w:t>
            </w:r>
          </w:p>
        </w:tc>
        <w:tc>
          <w:tcPr>
            <w:tcW w:w="9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DDA2E">
            <w:pPr>
              <w:jc w:val="center"/>
              <w:rPr>
                <w:rFonts w:hint="eastAsia" w:ascii="宋体" w:hAnsi="宋体" w:eastAsia="宋体" w:cs="宋体"/>
                <w:i w:val="0"/>
                <w:iCs w:val="0"/>
                <w:color w:val="000000"/>
                <w:sz w:val="20"/>
                <w:szCs w:val="20"/>
                <w:u w:val="none"/>
              </w:rPr>
            </w:pPr>
          </w:p>
        </w:tc>
        <w:tc>
          <w:tcPr>
            <w:tcW w:w="24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A8B6E">
            <w:pPr>
              <w:jc w:val="center"/>
              <w:rPr>
                <w:rFonts w:hint="default" w:ascii="Wingdings" w:hAnsi="Wingdings" w:eastAsia="宋体" w:cs="Wingdings"/>
                <w:i w:val="0"/>
                <w:iCs w:val="0"/>
                <w:color w:val="000000"/>
                <w:sz w:val="20"/>
                <w:szCs w:val="20"/>
                <w:u w:val="none"/>
              </w:rPr>
            </w:pPr>
          </w:p>
        </w:tc>
      </w:tr>
      <w:tr w14:paraId="496BB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trPr>
        <w:tc>
          <w:tcPr>
            <w:tcW w:w="97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D5A45">
            <w:pPr>
              <w:jc w:val="center"/>
              <w:rPr>
                <w:rFonts w:hint="eastAsia" w:ascii="宋体" w:hAnsi="宋体" w:eastAsia="宋体" w:cs="宋体"/>
                <w:i w:val="0"/>
                <w:iCs w:val="0"/>
                <w:color w:val="000000"/>
                <w:sz w:val="20"/>
                <w:szCs w:val="20"/>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4BE01">
            <w:pPr>
              <w:jc w:val="center"/>
              <w:rPr>
                <w:rFonts w:hint="eastAsia" w:ascii="宋体" w:hAnsi="宋体" w:eastAsia="宋体" w:cs="宋体"/>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A29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营业执照及资质</w:t>
            </w:r>
          </w:p>
        </w:tc>
        <w:tc>
          <w:tcPr>
            <w:tcW w:w="5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378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营业执照在有效期内；具备项目对应保险经营资质，复印件加盖公章</w:t>
            </w:r>
          </w:p>
        </w:tc>
        <w:tc>
          <w:tcPr>
            <w:tcW w:w="2138" w:type="dxa"/>
            <w:tcBorders>
              <w:top w:val="single" w:color="000000" w:sz="4" w:space="0"/>
              <w:left w:val="nil"/>
              <w:bottom w:val="single" w:color="000000" w:sz="4" w:space="0"/>
              <w:right w:val="nil"/>
            </w:tcBorders>
            <w:shd w:val="clear" w:color="auto" w:fill="auto"/>
            <w:noWrap/>
            <w:vAlign w:val="center"/>
          </w:tcPr>
          <w:p w14:paraId="374A5352">
            <w:pPr>
              <w:keepNext w:val="0"/>
              <w:keepLines w:val="0"/>
              <w:widowControl/>
              <w:suppressLineNumbers w:val="0"/>
              <w:jc w:val="center"/>
              <w:textAlignment w:val="center"/>
              <w:rPr>
                <w:rFonts w:hint="default" w:ascii="Wingdings" w:hAnsi="Wingdings" w:eastAsia="宋体" w:cs="Wingdings"/>
                <w:i w:val="0"/>
                <w:iCs w:val="0"/>
                <w:color w:val="000000"/>
                <w:sz w:val="20"/>
                <w:szCs w:val="20"/>
                <w:u w:val="none"/>
              </w:rPr>
            </w:pP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是</w:t>
            </w:r>
            <w:r>
              <w:rPr>
                <w:rFonts w:ascii="Wingdings 2" w:hAnsi="Wingdings 2" w:eastAsia="Wingdings 2" w:cs="Wingdings 2"/>
                <w:i w:val="0"/>
                <w:iCs w:val="0"/>
                <w:color w:val="000000"/>
                <w:kern w:val="0"/>
                <w:sz w:val="20"/>
                <w:szCs w:val="20"/>
                <w:u w:val="none"/>
                <w:lang w:val="en-US" w:eastAsia="zh-CN" w:bidi="ar"/>
              </w:rPr>
              <w:t xml:space="preserve">   </w:t>
            </w:r>
            <w:r>
              <w:rPr>
                <w:rFonts w:hint="default" w:ascii="Wingdings" w:hAnsi="Wingdings" w:eastAsia="宋体" w:cs="Wingdings"/>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否</w:t>
            </w:r>
          </w:p>
        </w:tc>
        <w:tc>
          <w:tcPr>
            <w:tcW w:w="9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3C907">
            <w:pPr>
              <w:jc w:val="center"/>
              <w:rPr>
                <w:rFonts w:hint="eastAsia" w:ascii="宋体" w:hAnsi="宋体" w:eastAsia="宋体" w:cs="宋体"/>
                <w:i w:val="0"/>
                <w:iCs w:val="0"/>
                <w:color w:val="000000"/>
                <w:sz w:val="20"/>
                <w:szCs w:val="20"/>
                <w:u w:val="none"/>
              </w:rPr>
            </w:pPr>
          </w:p>
        </w:tc>
        <w:tc>
          <w:tcPr>
            <w:tcW w:w="24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B139E">
            <w:pPr>
              <w:jc w:val="center"/>
              <w:rPr>
                <w:rFonts w:hint="default" w:ascii="Wingdings" w:hAnsi="Wingdings" w:eastAsia="宋体" w:cs="Wingdings"/>
                <w:i w:val="0"/>
                <w:iCs w:val="0"/>
                <w:color w:val="000000"/>
                <w:sz w:val="20"/>
                <w:szCs w:val="20"/>
                <w:u w:val="none"/>
              </w:rPr>
            </w:pPr>
          </w:p>
        </w:tc>
      </w:tr>
      <w:tr w14:paraId="39998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974" w:type="dxa"/>
            <w:tcBorders>
              <w:top w:val="nil"/>
              <w:left w:val="nil"/>
              <w:bottom w:val="nil"/>
              <w:right w:val="nil"/>
            </w:tcBorders>
            <w:shd w:val="clear" w:color="auto" w:fill="auto"/>
            <w:noWrap/>
            <w:vAlign w:val="center"/>
          </w:tcPr>
          <w:p w14:paraId="7C43B57F">
            <w:pPr>
              <w:rPr>
                <w:rFonts w:hint="eastAsia" w:ascii="宋体" w:hAnsi="宋体" w:eastAsia="宋体" w:cs="宋体"/>
                <w:i w:val="0"/>
                <w:iCs w:val="0"/>
                <w:color w:val="000000"/>
                <w:sz w:val="20"/>
                <w:szCs w:val="20"/>
                <w:u w:val="none"/>
              </w:rPr>
            </w:pPr>
          </w:p>
        </w:tc>
        <w:tc>
          <w:tcPr>
            <w:tcW w:w="1058" w:type="dxa"/>
            <w:tcBorders>
              <w:top w:val="nil"/>
              <w:left w:val="nil"/>
              <w:bottom w:val="nil"/>
              <w:right w:val="nil"/>
            </w:tcBorders>
            <w:shd w:val="clear" w:color="auto" w:fill="auto"/>
            <w:noWrap/>
            <w:vAlign w:val="center"/>
          </w:tcPr>
          <w:p w14:paraId="2B03B38E">
            <w:pPr>
              <w:rPr>
                <w:rFonts w:hint="eastAsia" w:ascii="宋体" w:hAnsi="宋体" w:eastAsia="宋体" w:cs="宋体"/>
                <w:i w:val="0"/>
                <w:iCs w:val="0"/>
                <w:color w:val="000000"/>
                <w:sz w:val="20"/>
                <w:szCs w:val="20"/>
                <w:u w:val="none"/>
              </w:rPr>
            </w:pPr>
          </w:p>
        </w:tc>
        <w:tc>
          <w:tcPr>
            <w:tcW w:w="1656" w:type="dxa"/>
            <w:tcBorders>
              <w:top w:val="nil"/>
              <w:left w:val="nil"/>
              <w:bottom w:val="nil"/>
              <w:right w:val="nil"/>
            </w:tcBorders>
            <w:shd w:val="clear" w:color="auto" w:fill="auto"/>
            <w:noWrap/>
            <w:vAlign w:val="center"/>
          </w:tcPr>
          <w:p w14:paraId="4E987113">
            <w:pPr>
              <w:rPr>
                <w:rFonts w:hint="eastAsia" w:ascii="宋体" w:hAnsi="宋体" w:eastAsia="宋体" w:cs="宋体"/>
                <w:i w:val="0"/>
                <w:iCs w:val="0"/>
                <w:color w:val="000000"/>
                <w:sz w:val="20"/>
                <w:szCs w:val="20"/>
                <w:u w:val="none"/>
              </w:rPr>
            </w:pPr>
          </w:p>
        </w:tc>
        <w:tc>
          <w:tcPr>
            <w:tcW w:w="5450" w:type="dxa"/>
            <w:tcBorders>
              <w:top w:val="nil"/>
              <w:left w:val="nil"/>
              <w:bottom w:val="nil"/>
              <w:right w:val="nil"/>
            </w:tcBorders>
            <w:shd w:val="clear" w:color="auto" w:fill="auto"/>
            <w:noWrap/>
            <w:vAlign w:val="center"/>
          </w:tcPr>
          <w:p w14:paraId="7822A7E6">
            <w:pPr>
              <w:rPr>
                <w:rFonts w:hint="eastAsia" w:ascii="宋体" w:hAnsi="宋体" w:eastAsia="宋体" w:cs="宋体"/>
                <w:i w:val="0"/>
                <w:iCs w:val="0"/>
                <w:color w:val="000000"/>
                <w:sz w:val="20"/>
                <w:szCs w:val="20"/>
                <w:u w:val="none"/>
              </w:rPr>
            </w:pPr>
          </w:p>
        </w:tc>
        <w:tc>
          <w:tcPr>
            <w:tcW w:w="2138" w:type="dxa"/>
            <w:tcBorders>
              <w:top w:val="nil"/>
              <w:left w:val="nil"/>
              <w:bottom w:val="nil"/>
              <w:right w:val="nil"/>
            </w:tcBorders>
            <w:shd w:val="clear" w:color="auto" w:fill="auto"/>
            <w:noWrap/>
            <w:vAlign w:val="center"/>
          </w:tcPr>
          <w:p w14:paraId="1351A334">
            <w:pPr>
              <w:rPr>
                <w:rFonts w:hint="eastAsia" w:ascii="宋体" w:hAnsi="宋体" w:eastAsia="宋体" w:cs="宋体"/>
                <w:i w:val="0"/>
                <w:iCs w:val="0"/>
                <w:color w:val="000000"/>
                <w:sz w:val="20"/>
                <w:szCs w:val="20"/>
                <w:u w:val="none"/>
              </w:rPr>
            </w:pPr>
          </w:p>
        </w:tc>
        <w:tc>
          <w:tcPr>
            <w:tcW w:w="932" w:type="dxa"/>
            <w:tcBorders>
              <w:top w:val="nil"/>
              <w:left w:val="nil"/>
              <w:bottom w:val="nil"/>
              <w:right w:val="nil"/>
            </w:tcBorders>
            <w:shd w:val="clear" w:color="auto" w:fill="auto"/>
            <w:noWrap/>
            <w:vAlign w:val="center"/>
          </w:tcPr>
          <w:p w14:paraId="1406E4D0">
            <w:pPr>
              <w:rPr>
                <w:rFonts w:hint="eastAsia" w:ascii="宋体" w:hAnsi="宋体" w:eastAsia="宋体" w:cs="宋体"/>
                <w:i w:val="0"/>
                <w:iCs w:val="0"/>
                <w:color w:val="000000"/>
                <w:sz w:val="20"/>
                <w:szCs w:val="20"/>
                <w:u w:val="none"/>
              </w:rPr>
            </w:pPr>
          </w:p>
        </w:tc>
        <w:tc>
          <w:tcPr>
            <w:tcW w:w="2432" w:type="dxa"/>
            <w:tcBorders>
              <w:top w:val="nil"/>
              <w:left w:val="nil"/>
              <w:bottom w:val="nil"/>
              <w:right w:val="nil"/>
            </w:tcBorders>
            <w:shd w:val="clear" w:color="auto" w:fill="auto"/>
            <w:noWrap/>
            <w:vAlign w:val="center"/>
          </w:tcPr>
          <w:p w14:paraId="672CA36D">
            <w:pPr>
              <w:rPr>
                <w:rFonts w:hint="eastAsia" w:ascii="宋体" w:hAnsi="宋体" w:eastAsia="宋体" w:cs="宋体"/>
                <w:i w:val="0"/>
                <w:iCs w:val="0"/>
                <w:color w:val="000000"/>
                <w:sz w:val="20"/>
                <w:szCs w:val="20"/>
                <w:u w:val="none"/>
              </w:rPr>
            </w:pPr>
          </w:p>
        </w:tc>
      </w:tr>
      <w:tr w14:paraId="65B12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974" w:type="dxa"/>
            <w:tcBorders>
              <w:top w:val="nil"/>
              <w:left w:val="nil"/>
              <w:bottom w:val="nil"/>
              <w:right w:val="nil"/>
            </w:tcBorders>
            <w:shd w:val="clear" w:color="auto" w:fill="auto"/>
            <w:noWrap/>
            <w:vAlign w:val="center"/>
          </w:tcPr>
          <w:p w14:paraId="61B73F7E">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评审小</w:t>
            </w:r>
          </w:p>
          <w:p w14:paraId="396EF286">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xml:space="preserve">组签字：  </w:t>
            </w:r>
          </w:p>
        </w:tc>
        <w:tc>
          <w:tcPr>
            <w:tcW w:w="1058" w:type="dxa"/>
            <w:tcBorders>
              <w:top w:val="nil"/>
              <w:left w:val="nil"/>
              <w:bottom w:val="nil"/>
              <w:right w:val="nil"/>
            </w:tcBorders>
            <w:shd w:val="clear" w:color="auto" w:fill="auto"/>
            <w:noWrap/>
            <w:vAlign w:val="center"/>
          </w:tcPr>
          <w:p w14:paraId="17D9ED64">
            <w:pPr>
              <w:rPr>
                <w:rFonts w:hint="eastAsia" w:ascii="宋体" w:hAnsi="宋体" w:eastAsia="宋体" w:cs="宋体"/>
                <w:b/>
                <w:bCs/>
                <w:i w:val="0"/>
                <w:iCs w:val="0"/>
                <w:color w:val="000000"/>
                <w:sz w:val="20"/>
                <w:szCs w:val="20"/>
                <w:u w:val="none"/>
              </w:rPr>
            </w:pPr>
          </w:p>
        </w:tc>
        <w:tc>
          <w:tcPr>
            <w:tcW w:w="1656" w:type="dxa"/>
            <w:tcBorders>
              <w:top w:val="nil"/>
              <w:left w:val="nil"/>
              <w:bottom w:val="nil"/>
              <w:right w:val="nil"/>
            </w:tcBorders>
            <w:shd w:val="clear" w:color="auto" w:fill="auto"/>
            <w:noWrap/>
            <w:vAlign w:val="center"/>
          </w:tcPr>
          <w:p w14:paraId="0DF1D610">
            <w:pPr>
              <w:rPr>
                <w:rFonts w:hint="eastAsia" w:ascii="宋体" w:hAnsi="宋体" w:eastAsia="宋体" w:cs="宋体"/>
                <w:i w:val="0"/>
                <w:iCs w:val="0"/>
                <w:color w:val="000000"/>
                <w:sz w:val="20"/>
                <w:szCs w:val="20"/>
                <w:u w:val="none"/>
              </w:rPr>
            </w:pPr>
          </w:p>
        </w:tc>
        <w:tc>
          <w:tcPr>
            <w:tcW w:w="5450" w:type="dxa"/>
            <w:tcBorders>
              <w:top w:val="nil"/>
              <w:left w:val="nil"/>
              <w:bottom w:val="nil"/>
              <w:right w:val="nil"/>
            </w:tcBorders>
            <w:shd w:val="clear" w:color="auto" w:fill="auto"/>
            <w:noWrap/>
            <w:vAlign w:val="center"/>
          </w:tcPr>
          <w:p w14:paraId="65F37D9A">
            <w:pPr>
              <w:rPr>
                <w:rFonts w:hint="eastAsia" w:ascii="宋体" w:hAnsi="宋体" w:eastAsia="宋体" w:cs="宋体"/>
                <w:i w:val="0"/>
                <w:iCs w:val="0"/>
                <w:color w:val="000000"/>
                <w:sz w:val="20"/>
                <w:szCs w:val="20"/>
                <w:u w:val="none"/>
              </w:rPr>
            </w:pPr>
          </w:p>
        </w:tc>
        <w:tc>
          <w:tcPr>
            <w:tcW w:w="2138" w:type="dxa"/>
            <w:tcBorders>
              <w:top w:val="nil"/>
              <w:left w:val="nil"/>
              <w:bottom w:val="nil"/>
              <w:right w:val="nil"/>
            </w:tcBorders>
            <w:shd w:val="clear" w:color="auto" w:fill="auto"/>
            <w:noWrap/>
            <w:vAlign w:val="center"/>
          </w:tcPr>
          <w:p w14:paraId="1EF001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日期：</w:t>
            </w:r>
          </w:p>
        </w:tc>
        <w:tc>
          <w:tcPr>
            <w:tcW w:w="3364" w:type="dxa"/>
            <w:gridSpan w:val="2"/>
            <w:tcBorders>
              <w:top w:val="nil"/>
              <w:left w:val="nil"/>
              <w:bottom w:val="nil"/>
              <w:right w:val="nil"/>
            </w:tcBorders>
            <w:shd w:val="clear" w:color="auto" w:fill="auto"/>
            <w:noWrap/>
            <w:vAlign w:val="center"/>
          </w:tcPr>
          <w:p w14:paraId="09982D9A">
            <w:pPr>
              <w:jc w:val="center"/>
              <w:rPr>
                <w:rFonts w:hint="eastAsia" w:ascii="宋体" w:hAnsi="宋体" w:eastAsia="宋体" w:cs="宋体"/>
                <w:i w:val="0"/>
                <w:iCs w:val="0"/>
                <w:color w:val="000000"/>
                <w:sz w:val="20"/>
                <w:szCs w:val="20"/>
                <w:u w:val="none"/>
              </w:rPr>
            </w:pPr>
          </w:p>
        </w:tc>
      </w:tr>
    </w:tbl>
    <w:p w14:paraId="1F04BC1C">
      <w:pPr>
        <w:pStyle w:val="11"/>
        <w:spacing w:line="360" w:lineRule="auto"/>
        <w:ind w:left="0" w:leftChars="0" w:firstLine="0" w:firstLineChars="0"/>
        <w:jc w:val="left"/>
        <w:rPr>
          <w:rFonts w:hint="eastAsia" w:ascii="宋体" w:hAnsi="宋体" w:cs="宋体"/>
          <w:b/>
          <w:sz w:val="24"/>
          <w:highlight w:val="none"/>
        </w:rPr>
        <w:sectPr>
          <w:pgSz w:w="16838" w:h="11906" w:orient="landscape"/>
          <w:pgMar w:top="567" w:right="1440" w:bottom="567" w:left="1134" w:header="851" w:footer="992" w:gutter="0"/>
          <w:cols w:space="425" w:num="1"/>
          <w:docGrid w:type="lines" w:linePitch="312" w:charSpace="0"/>
        </w:sectPr>
      </w:pPr>
    </w:p>
    <w:p w14:paraId="69D3C79F">
      <w:pPr>
        <w:pStyle w:val="11"/>
        <w:spacing w:line="360" w:lineRule="auto"/>
        <w:ind w:left="0" w:leftChars="0" w:firstLine="482" w:firstLineChars="200"/>
        <w:jc w:val="left"/>
        <w:rPr>
          <w:rFonts w:hint="eastAsia" w:ascii="宋体" w:hAnsi="宋体" w:cs="宋体"/>
          <w:sz w:val="24"/>
          <w:highlight w:val="none"/>
        </w:rPr>
      </w:pPr>
      <w:r>
        <w:rPr>
          <w:rFonts w:hint="eastAsia" w:ascii="宋体" w:hAnsi="宋体" w:cs="宋体"/>
          <w:b/>
          <w:sz w:val="24"/>
          <w:highlight w:val="none"/>
        </w:rPr>
        <w:t xml:space="preserve">第十条 </w:t>
      </w:r>
      <w:r>
        <w:rPr>
          <w:rFonts w:hint="eastAsia" w:ascii="宋体" w:hAnsi="宋体" w:cs="宋体"/>
          <w:sz w:val="24"/>
          <w:highlight w:val="none"/>
        </w:rPr>
        <w:t>评审小组独立评审后，评审小组对供应商某项指标如有不同意见，按照少数服从多数的原则，确定该项指标是否通过。符合初审指标及评审指标通过标准的，为有效响应。</w:t>
      </w:r>
    </w:p>
    <w:p w14:paraId="22AB6187">
      <w:pPr>
        <w:pStyle w:val="11"/>
        <w:spacing w:line="360" w:lineRule="auto"/>
        <w:ind w:left="0" w:leftChars="0" w:firstLine="482" w:firstLineChars="200"/>
        <w:jc w:val="left"/>
        <w:rPr>
          <w:rFonts w:hint="eastAsia" w:ascii="宋体" w:hAnsi="宋体" w:cs="宋体"/>
          <w:sz w:val="24"/>
          <w:highlight w:val="none"/>
        </w:rPr>
      </w:pPr>
      <w:r>
        <w:rPr>
          <w:rFonts w:hint="eastAsia" w:ascii="宋体" w:hAnsi="宋体" w:cs="宋体"/>
          <w:b/>
          <w:sz w:val="24"/>
          <w:highlight w:val="none"/>
        </w:rPr>
        <w:t>第</w:t>
      </w:r>
      <w:r>
        <w:rPr>
          <w:rFonts w:hint="eastAsia" w:ascii="宋体" w:hAnsi="宋体" w:cs="宋体"/>
          <w:b/>
          <w:bCs/>
          <w:sz w:val="24"/>
          <w:highlight w:val="none"/>
        </w:rPr>
        <w:t>十一</w:t>
      </w:r>
      <w:r>
        <w:rPr>
          <w:rFonts w:hint="eastAsia" w:ascii="宋体" w:hAnsi="宋体" w:cs="宋体"/>
          <w:b/>
          <w:sz w:val="24"/>
          <w:highlight w:val="none"/>
        </w:rPr>
        <w:t xml:space="preserve">条 </w:t>
      </w:r>
      <w:r>
        <w:rPr>
          <w:rFonts w:hint="eastAsia" w:ascii="宋体" w:hAnsi="宋体" w:cs="宋体"/>
          <w:sz w:val="24"/>
          <w:highlight w:val="none"/>
        </w:rPr>
        <w:t>如果通过响应有效性评审的参选报价出现两家或两家以上相同者，则按照技术指标优劣顺序排出成交候选供应商顺序。</w:t>
      </w:r>
    </w:p>
    <w:p w14:paraId="6CF9AE1E">
      <w:pPr>
        <w:adjustRightInd w:val="0"/>
        <w:snapToGrid w:val="0"/>
        <w:spacing w:line="360" w:lineRule="auto"/>
        <w:ind w:right="-10" w:firstLine="482" w:firstLineChars="200"/>
        <w:rPr>
          <w:rFonts w:hint="eastAsia" w:ascii="宋体" w:hAnsi="宋体" w:cs="宋体"/>
          <w:b/>
          <w:sz w:val="24"/>
          <w:highlight w:val="none"/>
        </w:rPr>
      </w:pPr>
      <w:r>
        <w:rPr>
          <w:rFonts w:hint="eastAsia" w:ascii="宋体" w:hAnsi="宋体" w:cs="宋体"/>
          <w:b/>
          <w:sz w:val="24"/>
          <w:highlight w:val="none"/>
        </w:rPr>
        <w:t>第</w:t>
      </w:r>
      <w:r>
        <w:rPr>
          <w:rFonts w:hint="eastAsia" w:ascii="宋体" w:hAnsi="宋体" w:cs="宋体"/>
          <w:b/>
          <w:bCs/>
          <w:sz w:val="24"/>
          <w:highlight w:val="none"/>
        </w:rPr>
        <w:t>十二</w:t>
      </w:r>
      <w:r>
        <w:rPr>
          <w:rFonts w:hint="eastAsia" w:ascii="宋体" w:hAnsi="宋体" w:cs="宋体"/>
          <w:b/>
          <w:sz w:val="24"/>
          <w:highlight w:val="none"/>
        </w:rPr>
        <w:t xml:space="preserve">条 </w:t>
      </w:r>
      <w:r>
        <w:rPr>
          <w:rFonts w:hint="eastAsia" w:ascii="宋体" w:hAnsi="宋体" w:cs="宋体"/>
          <w:sz w:val="24"/>
          <w:highlight w:val="none"/>
        </w:rPr>
        <w:t>评审小组在评审过程中发现的问题，应当区别情形及时作出处理或者向采购人提出处理建议，并作书面记录。</w:t>
      </w:r>
    </w:p>
    <w:p w14:paraId="001727D4">
      <w:pPr>
        <w:adjustRightInd w:val="0"/>
        <w:snapToGrid w:val="0"/>
        <w:spacing w:line="360" w:lineRule="auto"/>
        <w:ind w:right="-10" w:firstLine="482" w:firstLineChars="200"/>
        <w:rPr>
          <w:rFonts w:hint="eastAsia" w:ascii="宋体" w:hAnsi="宋体" w:cs="宋体"/>
          <w:sz w:val="24"/>
          <w:highlight w:val="none"/>
        </w:rPr>
      </w:pPr>
      <w:r>
        <w:rPr>
          <w:rFonts w:hint="eastAsia" w:ascii="宋体" w:hAnsi="宋体" w:cs="宋体"/>
          <w:b/>
          <w:sz w:val="24"/>
          <w:highlight w:val="none"/>
        </w:rPr>
        <w:t>第</w:t>
      </w:r>
      <w:r>
        <w:rPr>
          <w:rFonts w:hint="eastAsia" w:ascii="宋体" w:hAnsi="宋体" w:cs="宋体"/>
          <w:b/>
          <w:bCs/>
          <w:sz w:val="24"/>
          <w:highlight w:val="none"/>
        </w:rPr>
        <w:t>十</w:t>
      </w:r>
      <w:r>
        <w:rPr>
          <w:rFonts w:hint="eastAsia" w:ascii="宋体" w:hAnsi="宋体" w:cs="宋体"/>
          <w:b/>
          <w:sz w:val="24"/>
          <w:highlight w:val="none"/>
        </w:rPr>
        <w:t xml:space="preserve">三条 </w:t>
      </w:r>
      <w:r>
        <w:rPr>
          <w:rFonts w:hint="eastAsia" w:ascii="宋体" w:hAnsi="宋体" w:cs="宋体"/>
          <w:sz w:val="24"/>
          <w:highlight w:val="none"/>
        </w:rPr>
        <w:t>在评审过程中，评审小组发现供应商的报价或者某些分项报价明显不合理或者低于成本，有可能影响商品质量或不能诚信履约的，评审小组将以询问的方式告知并要求供应商以书面方式进行必要的说明或补正。对于询问后判定为不符合</w:t>
      </w:r>
      <w:r>
        <w:rPr>
          <w:rFonts w:hint="eastAsia" w:ascii="宋体" w:hAnsi="宋体" w:cs="宋体"/>
          <w:sz w:val="24"/>
          <w:highlight w:val="none"/>
          <w:lang w:eastAsia="zh-CN"/>
        </w:rPr>
        <w:t>询比</w:t>
      </w:r>
      <w:r>
        <w:rPr>
          <w:rFonts w:hint="eastAsia" w:ascii="宋体" w:hAnsi="宋体" w:cs="宋体"/>
          <w:sz w:val="24"/>
          <w:highlight w:val="none"/>
        </w:rPr>
        <w:t>文件的报价，评审小组应提出充足的否定理由，并予以书面记录。最终对供应商的评审结论分为通过和未通过。</w:t>
      </w:r>
    </w:p>
    <w:p w14:paraId="5392A42F">
      <w:pPr>
        <w:adjustRightInd w:val="0"/>
        <w:snapToGrid w:val="0"/>
        <w:spacing w:line="360" w:lineRule="auto"/>
        <w:ind w:right="-10" w:firstLine="482" w:firstLineChars="200"/>
        <w:rPr>
          <w:rFonts w:hint="eastAsia" w:ascii="宋体" w:hAnsi="宋体" w:cs="宋体"/>
          <w:sz w:val="24"/>
          <w:highlight w:val="none"/>
        </w:rPr>
      </w:pPr>
      <w:r>
        <w:rPr>
          <w:rFonts w:hint="eastAsia" w:ascii="宋体" w:hAnsi="宋体" w:cs="宋体"/>
          <w:b/>
          <w:bCs/>
          <w:sz w:val="24"/>
          <w:highlight w:val="none"/>
        </w:rPr>
        <w:t xml:space="preserve">第十四条 </w:t>
      </w:r>
      <w:r>
        <w:rPr>
          <w:rFonts w:hint="eastAsia" w:ascii="宋体" w:hAnsi="宋体" w:cs="宋体"/>
          <w:sz w:val="24"/>
          <w:highlight w:val="none"/>
        </w:rPr>
        <w:t>评审后，评审小组应编写评审报告并签字。评审报告是评审小组根据全体评审小组成员签字的原始评审记录和评审结果编写的报告，评审小组全体成员及监督员均须在评审报告上签字。评审报告应如实记录本次评审的主要过程，全面反映评审过程中的各种不同的意见，以及其他澄清、说明、补正事项。</w:t>
      </w:r>
    </w:p>
    <w:p w14:paraId="0DF06B53">
      <w:pPr>
        <w:adjustRightInd w:val="0"/>
        <w:snapToGrid w:val="0"/>
        <w:spacing w:line="360" w:lineRule="auto"/>
        <w:ind w:right="-10" w:firstLine="482" w:firstLineChars="200"/>
        <w:rPr>
          <w:rFonts w:hint="eastAsia" w:ascii="宋体" w:hAnsi="宋体" w:cs="宋体"/>
          <w:sz w:val="24"/>
          <w:highlight w:val="none"/>
        </w:rPr>
      </w:pPr>
      <w:r>
        <w:rPr>
          <w:rFonts w:hint="eastAsia" w:ascii="宋体" w:hAnsi="宋体" w:cs="宋体"/>
          <w:b/>
          <w:sz w:val="24"/>
          <w:highlight w:val="none"/>
        </w:rPr>
        <w:t>第十五条</w:t>
      </w:r>
      <w:r>
        <w:rPr>
          <w:rFonts w:hint="eastAsia" w:ascii="宋体" w:hAnsi="宋体" w:cs="宋体"/>
          <w:sz w:val="24"/>
          <w:highlight w:val="none"/>
        </w:rPr>
        <w:t xml:space="preserve"> 评审小组成员应当在评审报告上签字，对自己的评审意见承担法律责任。对评审报告有异议的，应当在评审报告上签署不同意见，并说明理由，否则视为同意评审报告。</w:t>
      </w:r>
    </w:p>
    <w:p w14:paraId="7E2C3EC6">
      <w:pPr>
        <w:adjustRightInd w:val="0"/>
        <w:snapToGrid w:val="0"/>
        <w:spacing w:line="360" w:lineRule="auto"/>
        <w:ind w:right="-10"/>
        <w:jc w:val="center"/>
        <w:rPr>
          <w:rFonts w:hint="eastAsia" w:ascii="宋体" w:hAnsi="宋体" w:cs="宋体"/>
          <w:b/>
          <w:sz w:val="24"/>
          <w:highlight w:val="none"/>
        </w:rPr>
      </w:pPr>
    </w:p>
    <w:p w14:paraId="189C33EA">
      <w:pPr>
        <w:adjustRightInd w:val="0"/>
        <w:snapToGrid w:val="0"/>
        <w:spacing w:line="360" w:lineRule="auto"/>
        <w:ind w:right="-10"/>
        <w:jc w:val="center"/>
        <w:rPr>
          <w:rFonts w:hint="eastAsia" w:ascii="宋体" w:hAnsi="宋体" w:cs="宋体"/>
          <w:sz w:val="24"/>
          <w:highlight w:val="none"/>
        </w:rPr>
      </w:pPr>
      <w:r>
        <w:rPr>
          <w:rFonts w:hint="eastAsia" w:ascii="宋体" w:hAnsi="宋体" w:cs="宋体"/>
          <w:b/>
          <w:sz w:val="24"/>
          <w:highlight w:val="none"/>
        </w:rPr>
        <w:t>三、评审纪律</w:t>
      </w:r>
    </w:p>
    <w:p w14:paraId="303766FE">
      <w:pPr>
        <w:adjustRightInd w:val="0"/>
        <w:snapToGrid w:val="0"/>
        <w:spacing w:line="360" w:lineRule="auto"/>
        <w:ind w:right="-10" w:firstLine="482" w:firstLineChars="200"/>
        <w:rPr>
          <w:rFonts w:hint="eastAsia" w:ascii="宋体" w:hAnsi="宋体" w:cs="宋体"/>
          <w:b/>
          <w:bCs/>
          <w:sz w:val="24"/>
          <w:highlight w:val="none"/>
        </w:rPr>
      </w:pPr>
      <w:r>
        <w:rPr>
          <w:rFonts w:hint="eastAsia" w:ascii="宋体" w:hAnsi="宋体" w:cs="宋体"/>
          <w:b/>
          <w:bCs/>
          <w:sz w:val="24"/>
          <w:highlight w:val="none"/>
        </w:rPr>
        <w:t xml:space="preserve">第十六条 </w:t>
      </w:r>
      <w:r>
        <w:rPr>
          <w:rFonts w:hint="eastAsia" w:ascii="宋体" w:hAnsi="宋体" w:cs="宋体"/>
          <w:bCs/>
          <w:sz w:val="24"/>
          <w:highlight w:val="none"/>
        </w:rPr>
        <w:t>评审小组和工作人员应严格遵守规章制度；严格按照本次</w:t>
      </w:r>
      <w:r>
        <w:rPr>
          <w:rFonts w:hint="eastAsia" w:ascii="宋体" w:hAnsi="宋体" w:cs="宋体"/>
          <w:bCs/>
          <w:sz w:val="24"/>
          <w:highlight w:val="none"/>
          <w:lang w:eastAsia="zh-CN"/>
        </w:rPr>
        <w:t>询比</w:t>
      </w:r>
      <w:r>
        <w:rPr>
          <w:rFonts w:hint="eastAsia" w:ascii="宋体" w:hAnsi="宋体" w:cs="宋体"/>
          <w:bCs/>
          <w:sz w:val="24"/>
          <w:highlight w:val="none"/>
        </w:rPr>
        <w:t>文件进行评审；公正廉洁、不徇私情，不得损害国家利益；保护采购人、供应商的合法权益。</w:t>
      </w:r>
    </w:p>
    <w:p w14:paraId="1BD1D423">
      <w:pPr>
        <w:adjustRightInd w:val="0"/>
        <w:snapToGrid w:val="0"/>
        <w:spacing w:line="360" w:lineRule="auto"/>
        <w:ind w:right="-10" w:firstLine="482" w:firstLineChars="200"/>
        <w:rPr>
          <w:rFonts w:hint="eastAsia" w:ascii="宋体" w:hAnsi="宋体" w:cs="宋体"/>
          <w:sz w:val="24"/>
          <w:highlight w:val="none"/>
        </w:rPr>
      </w:pPr>
      <w:r>
        <w:rPr>
          <w:rFonts w:hint="eastAsia" w:ascii="宋体" w:hAnsi="宋体" w:cs="宋体"/>
          <w:b/>
          <w:sz w:val="24"/>
          <w:highlight w:val="none"/>
        </w:rPr>
        <w:t>第十</w:t>
      </w:r>
      <w:r>
        <w:rPr>
          <w:rFonts w:hint="eastAsia" w:ascii="宋体" w:hAnsi="宋体" w:cs="宋体"/>
          <w:b/>
          <w:bCs/>
          <w:sz w:val="24"/>
          <w:highlight w:val="none"/>
        </w:rPr>
        <w:t>七</w:t>
      </w:r>
      <w:r>
        <w:rPr>
          <w:rFonts w:hint="eastAsia" w:ascii="宋体" w:hAnsi="宋体" w:cs="宋体"/>
          <w:b/>
          <w:sz w:val="24"/>
          <w:highlight w:val="none"/>
        </w:rPr>
        <w:t xml:space="preserve">条 </w:t>
      </w:r>
      <w:r>
        <w:rPr>
          <w:rFonts w:hint="eastAsia" w:ascii="宋体" w:hAnsi="宋体" w:cs="宋体"/>
          <w:sz w:val="24"/>
          <w:highlight w:val="none"/>
        </w:rPr>
        <w:t>在评审过程中，评审小组及其他工作人员必须对评审情况严格保密，任何人不得将评审情况透露给与供应商有关的单位和个人。如有违反评审纪律的情况发生，将依据相关规定，追究有关当事人的责任。</w:t>
      </w:r>
    </w:p>
    <w:p w14:paraId="28F056A0">
      <w:pPr>
        <w:adjustRightInd w:val="0"/>
        <w:snapToGrid w:val="0"/>
        <w:spacing w:line="360" w:lineRule="auto"/>
        <w:ind w:right="-10" w:firstLine="480" w:firstLineChars="200"/>
        <w:rPr>
          <w:rFonts w:hint="eastAsia" w:ascii="宋体" w:hAnsi="宋体" w:cs="宋体"/>
          <w:sz w:val="24"/>
          <w:highlight w:val="none"/>
          <w:lang w:val="en-US" w:eastAsia="zh-CN"/>
        </w:rPr>
      </w:pPr>
    </w:p>
    <w:p w14:paraId="4702D126">
      <w:pPr>
        <w:pStyle w:val="3"/>
        <w:pageBreakBefore w:val="0"/>
        <w:numPr>
          <w:ilvl w:val="0"/>
          <w:numId w:val="6"/>
        </w:numPr>
        <w:kinsoku/>
        <w:wordWrap/>
        <w:overflowPunct/>
        <w:bidi w:val="0"/>
        <w:spacing w:line="240" w:lineRule="auto"/>
        <w:ind w:firstLine="0" w:firstLineChars="0"/>
        <w:jc w:val="center"/>
        <w:rPr>
          <w:rFonts w:hint="eastAsia" w:asciiTheme="minorEastAsia" w:hAnsiTheme="minorEastAsia" w:eastAsiaTheme="minorEastAsia" w:cstheme="minorEastAsia"/>
          <w:b/>
          <w:bCs/>
          <w:sz w:val="52"/>
          <w:szCs w:val="52"/>
          <w:highlight w:val="none"/>
          <w:lang w:val="en-US" w:eastAsia="zh-CN"/>
        </w:rPr>
      </w:pPr>
      <w:r>
        <w:rPr>
          <w:rFonts w:hint="eastAsia" w:asciiTheme="minorEastAsia" w:hAnsiTheme="minorEastAsia" w:eastAsiaTheme="minorEastAsia" w:cstheme="minorEastAsia"/>
          <w:b/>
          <w:bCs/>
          <w:sz w:val="52"/>
          <w:szCs w:val="52"/>
          <w:highlight w:val="none"/>
          <w:lang w:val="en-US" w:eastAsia="zh-CN"/>
        </w:rPr>
        <w:t>采购需求</w:t>
      </w:r>
    </w:p>
    <w:p w14:paraId="5537CB43">
      <w:pPr>
        <w:keepNext w:val="0"/>
        <w:keepLines w:val="0"/>
        <w:pageBreakBefore w:val="0"/>
        <w:widowControl w:val="0"/>
        <w:numPr>
          <w:ilvl w:val="0"/>
          <w:numId w:val="7"/>
        </w:numPr>
        <w:kinsoku/>
        <w:wordWrap/>
        <w:overflowPunct/>
        <w:topLinePunct w:val="0"/>
        <w:autoSpaceDE/>
        <w:autoSpaceDN/>
        <w:bidi w:val="0"/>
        <w:adjustRightInd/>
        <w:snapToGrid w:val="0"/>
        <w:spacing w:line="560" w:lineRule="exact"/>
        <w:ind w:firstLine="0" w:firstLineChars="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项目概况</w:t>
      </w:r>
    </w:p>
    <w:p w14:paraId="399541BB">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Chars="0" w:firstLine="480" w:firstLineChars="200"/>
        <w:textAlignment w:val="auto"/>
        <w:outlineLvl w:val="9"/>
        <w:rPr>
          <w:rFonts w:hint="eastAsia" w:ascii="Segoe UI" w:hAnsi="Segoe UI" w:eastAsia="Segoe UI" w:cs="Segoe UI"/>
          <w:b w:val="0"/>
          <w:bCs/>
          <w:i w:val="0"/>
          <w:iCs w:val="0"/>
          <w:caps w:val="0"/>
          <w:spacing w:val="0"/>
          <w:sz w:val="24"/>
          <w:szCs w:val="24"/>
        </w:rPr>
      </w:pPr>
      <w:r>
        <w:rPr>
          <w:rFonts w:hint="eastAsia" w:ascii="Segoe UI" w:hAnsi="Segoe UI" w:eastAsia="Segoe UI" w:cs="Segoe UI"/>
          <w:b w:val="0"/>
          <w:bCs/>
          <w:i w:val="0"/>
          <w:iCs w:val="0"/>
          <w:caps w:val="0"/>
          <w:spacing w:val="0"/>
          <w:sz w:val="24"/>
          <w:szCs w:val="24"/>
        </w:rPr>
        <w:t>本项目为</w:t>
      </w:r>
      <w:r>
        <w:rPr>
          <w:rFonts w:hint="eastAsia" w:ascii="Segoe UI" w:hAnsi="Segoe UI" w:eastAsia="宋体" w:cs="Segoe UI"/>
          <w:b w:val="0"/>
          <w:bCs/>
          <w:i w:val="0"/>
          <w:iCs w:val="0"/>
          <w:caps w:val="0"/>
          <w:spacing w:val="0"/>
          <w:sz w:val="24"/>
          <w:szCs w:val="24"/>
          <w:lang w:val="en-US" w:eastAsia="zh-CN"/>
        </w:rPr>
        <w:t>苏北地区</w:t>
      </w:r>
      <w:r>
        <w:rPr>
          <w:rFonts w:hint="eastAsia" w:ascii="Segoe UI" w:hAnsi="Segoe UI" w:eastAsia="Segoe UI" w:cs="Segoe UI"/>
          <w:b w:val="0"/>
          <w:bCs/>
          <w:i w:val="0"/>
          <w:iCs w:val="0"/>
          <w:caps w:val="0"/>
          <w:spacing w:val="0"/>
          <w:sz w:val="24"/>
          <w:szCs w:val="24"/>
        </w:rPr>
        <w:t>货物短途转运服务，服务周期一年，实行分档报价、按实际运量结算，拟通过询比方式选定 2 家供应商开展货物转运工作。</w:t>
      </w:r>
    </w:p>
    <w:p w14:paraId="10B1A205">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textAlignment w:val="auto"/>
        <w:outlineLvl w:val="9"/>
      </w:pPr>
      <w:r>
        <w:rPr>
          <w:rFonts w:hint="eastAsia" w:ascii="宋体" w:hAnsi="宋体" w:cs="宋体"/>
          <w:b/>
          <w:bCs/>
          <w:sz w:val="24"/>
          <w:szCs w:val="24"/>
          <w:highlight w:val="none"/>
          <w:lang w:val="en-US" w:eastAsia="zh-CN"/>
        </w:rPr>
        <w:t>二、</w:t>
      </w:r>
      <w:r>
        <w:rPr>
          <w:rFonts w:hint="eastAsia" w:ascii="宋体" w:hAnsi="宋体" w:eastAsia="宋体" w:cs="宋体"/>
          <w:b/>
          <w:bCs/>
          <w:sz w:val="24"/>
          <w:szCs w:val="24"/>
          <w:highlight w:val="none"/>
        </w:rPr>
        <w:t>采购服务</w:t>
      </w:r>
      <w:r>
        <w:rPr>
          <w:rFonts w:hint="eastAsia" w:ascii="宋体" w:hAnsi="宋体" w:cs="宋体"/>
          <w:b/>
          <w:bCs/>
          <w:sz w:val="24"/>
          <w:szCs w:val="24"/>
          <w:highlight w:val="none"/>
          <w:lang w:val="en-US" w:eastAsia="zh-CN"/>
        </w:rPr>
        <w:t>需求</w:t>
      </w:r>
    </w:p>
    <w:p w14:paraId="13AD6D6C">
      <w:pPr>
        <w:pStyle w:val="10"/>
        <w:pageBreakBefore w:val="0"/>
        <w:widowControl w:val="0"/>
        <w:kinsoku/>
        <w:wordWrap/>
        <w:overflowPunct/>
        <w:topLinePunct w:val="0"/>
        <w:autoSpaceDE/>
        <w:autoSpaceDN/>
        <w:bidi w:val="0"/>
        <w:adjustRightInd/>
        <w:spacing w:line="560" w:lineRule="exact"/>
        <w:ind w:firstLine="480" w:firstLineChars="200"/>
        <w:textAlignment w:val="auto"/>
        <w:rPr>
          <w:rFonts w:hint="eastAsia" w:eastAsia="宋体"/>
          <w:sz w:val="24"/>
          <w:szCs w:val="24"/>
          <w:highlight w:val="none"/>
          <w:lang w:eastAsia="zh-CN"/>
        </w:rPr>
      </w:pPr>
      <w:r>
        <w:rPr>
          <w:rFonts w:hint="eastAsia" w:eastAsia="宋体"/>
          <w:sz w:val="24"/>
          <w:szCs w:val="24"/>
          <w:highlight w:val="none"/>
          <w:lang w:eastAsia="zh-CN"/>
        </w:rPr>
        <w:t>1.服务范围：</w:t>
      </w:r>
      <w:r>
        <w:rPr>
          <w:rFonts w:ascii="宋体" w:hAnsi="宋体" w:eastAsia="宋体" w:cs="宋体"/>
          <w:sz w:val="24"/>
          <w:szCs w:val="24"/>
        </w:rPr>
        <w:t>苏北地区范围内货物短途转运相关服务。</w:t>
      </w:r>
    </w:p>
    <w:p w14:paraId="16994829">
      <w:pPr>
        <w:pStyle w:val="10"/>
        <w:pageBreakBefore w:val="0"/>
        <w:widowControl w:val="0"/>
        <w:kinsoku/>
        <w:wordWrap/>
        <w:overflowPunct/>
        <w:topLinePunct w:val="0"/>
        <w:autoSpaceDE/>
        <w:autoSpaceDN/>
        <w:bidi w:val="0"/>
        <w:adjustRightInd/>
        <w:spacing w:line="560" w:lineRule="exact"/>
        <w:ind w:firstLine="480" w:firstLineChars="200"/>
        <w:textAlignment w:val="auto"/>
        <w:rPr>
          <w:rFonts w:hint="default" w:eastAsia="宋体"/>
          <w:sz w:val="24"/>
          <w:szCs w:val="24"/>
          <w:highlight w:val="none"/>
          <w:lang w:val="en-US" w:eastAsia="zh-CN"/>
        </w:rPr>
      </w:pPr>
      <w:r>
        <w:rPr>
          <w:rFonts w:hint="eastAsia" w:eastAsia="宋体"/>
          <w:sz w:val="24"/>
          <w:szCs w:val="24"/>
          <w:highlight w:val="none"/>
          <w:lang w:eastAsia="zh-CN"/>
        </w:rPr>
        <w:t>2.服务地点：</w:t>
      </w:r>
      <w:r>
        <w:rPr>
          <w:rFonts w:hint="eastAsia"/>
          <w:sz w:val="24"/>
          <w:szCs w:val="24"/>
          <w:highlight w:val="none"/>
          <w:lang w:val="en-US" w:eastAsia="zh-CN"/>
        </w:rPr>
        <w:t>苏北地区</w:t>
      </w:r>
    </w:p>
    <w:p w14:paraId="0D78982C">
      <w:pPr>
        <w:pStyle w:val="10"/>
        <w:pageBreakBefore w:val="0"/>
        <w:widowControl w:val="0"/>
        <w:kinsoku/>
        <w:wordWrap/>
        <w:overflowPunct/>
        <w:topLinePunct w:val="0"/>
        <w:autoSpaceDE/>
        <w:autoSpaceDN/>
        <w:bidi w:val="0"/>
        <w:adjustRightInd/>
        <w:spacing w:line="560" w:lineRule="exact"/>
        <w:ind w:firstLine="480" w:firstLineChars="200"/>
        <w:textAlignment w:val="auto"/>
        <w:rPr>
          <w:rFonts w:hint="eastAsia" w:eastAsia="宋体"/>
          <w:sz w:val="24"/>
          <w:szCs w:val="24"/>
          <w:highlight w:val="none"/>
          <w:lang w:eastAsia="zh-CN"/>
        </w:rPr>
      </w:pPr>
      <w:r>
        <w:rPr>
          <w:rFonts w:hint="eastAsia" w:eastAsia="宋体"/>
          <w:sz w:val="24"/>
          <w:szCs w:val="24"/>
          <w:highlight w:val="none"/>
          <w:lang w:eastAsia="zh-CN"/>
        </w:rPr>
        <w:t>3.服务内容：按照采购人调度指令完成苏北区域内货物转运运输全流程服务；落实货物在途安全管控，按需提供应急运力保障；按月对账并开具合规票据；按实际运量进行结算，不得拒绝采购人合理转运任务。</w:t>
      </w:r>
    </w:p>
    <w:p w14:paraId="58F823C5">
      <w:pPr>
        <w:pStyle w:val="10"/>
        <w:pageBreakBefore w:val="0"/>
        <w:widowControl w:val="0"/>
        <w:kinsoku/>
        <w:wordWrap/>
        <w:overflowPunct/>
        <w:topLinePunct w:val="0"/>
        <w:autoSpaceDE/>
        <w:autoSpaceDN/>
        <w:bidi w:val="0"/>
        <w:adjustRightInd/>
        <w:spacing w:line="560" w:lineRule="exact"/>
        <w:textAlignment w:val="auto"/>
        <w:rPr>
          <w:rFonts w:hint="eastAsia" w:eastAsia="宋体"/>
          <w:b/>
          <w:bCs/>
          <w:sz w:val="24"/>
          <w:szCs w:val="24"/>
          <w:highlight w:val="none"/>
          <w:lang w:eastAsia="zh-CN"/>
        </w:rPr>
      </w:pPr>
      <w:r>
        <w:rPr>
          <w:rFonts w:hint="eastAsia" w:eastAsia="宋体"/>
          <w:b/>
          <w:bCs/>
          <w:sz w:val="24"/>
          <w:szCs w:val="24"/>
          <w:highlight w:val="none"/>
          <w:lang w:eastAsia="zh-CN"/>
        </w:rPr>
        <w:t>三、服务期限</w:t>
      </w:r>
    </w:p>
    <w:p w14:paraId="79AE1BB7">
      <w:pPr>
        <w:pStyle w:val="1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cs="宋体"/>
          <w:sz w:val="24"/>
          <w:szCs w:val="24"/>
          <w:highlight w:val="none"/>
          <w:lang w:val="en-US" w:eastAsia="zh-CN"/>
        </w:rPr>
        <w:t>运输</w:t>
      </w:r>
      <w:r>
        <w:rPr>
          <w:rFonts w:hint="eastAsia" w:ascii="宋体" w:hAnsi="宋体" w:eastAsia="宋体" w:cs="宋体"/>
          <w:sz w:val="24"/>
          <w:szCs w:val="24"/>
          <w:highlight w:val="none"/>
        </w:rPr>
        <w:t>服务期限为1 年，自合同生效之日起计算，具体起止日期以最终签订的合同为准。</w:t>
      </w:r>
    </w:p>
    <w:p w14:paraId="4D10F45F">
      <w:pPr>
        <w:jc w:val="center"/>
        <w:rPr>
          <w:rFonts w:hint="eastAsia" w:ascii="宋体" w:hAnsi="宋体" w:cs="宋体"/>
          <w:b/>
          <w:sz w:val="48"/>
          <w:szCs w:val="48"/>
        </w:rPr>
      </w:pPr>
    </w:p>
    <w:p w14:paraId="2700BC9A">
      <w:pPr>
        <w:jc w:val="center"/>
        <w:rPr>
          <w:rFonts w:hint="eastAsia" w:ascii="宋体" w:hAnsi="宋体" w:cs="宋体"/>
          <w:b/>
          <w:sz w:val="48"/>
          <w:szCs w:val="48"/>
        </w:rPr>
      </w:pPr>
    </w:p>
    <w:p w14:paraId="111E228A">
      <w:pPr>
        <w:jc w:val="center"/>
        <w:rPr>
          <w:rFonts w:hint="eastAsia" w:ascii="宋体" w:hAnsi="宋体" w:cs="宋体"/>
          <w:b/>
          <w:sz w:val="48"/>
          <w:szCs w:val="48"/>
        </w:rPr>
      </w:pPr>
    </w:p>
    <w:p w14:paraId="12D7EA50">
      <w:pPr>
        <w:jc w:val="center"/>
        <w:rPr>
          <w:rFonts w:hint="eastAsia" w:ascii="宋体" w:hAnsi="宋体" w:cs="宋体"/>
          <w:b/>
          <w:sz w:val="48"/>
          <w:szCs w:val="48"/>
        </w:rPr>
      </w:pPr>
    </w:p>
    <w:p w14:paraId="08287277">
      <w:pPr>
        <w:jc w:val="center"/>
        <w:rPr>
          <w:rFonts w:hint="eastAsia" w:ascii="宋体" w:hAnsi="宋体" w:cs="宋体"/>
          <w:b/>
          <w:sz w:val="48"/>
          <w:szCs w:val="48"/>
        </w:rPr>
      </w:pPr>
    </w:p>
    <w:p w14:paraId="12057347">
      <w:pPr>
        <w:jc w:val="center"/>
        <w:rPr>
          <w:rFonts w:hint="eastAsia" w:ascii="宋体" w:hAnsi="宋体" w:cs="宋体"/>
          <w:b/>
          <w:sz w:val="48"/>
          <w:szCs w:val="48"/>
        </w:rPr>
      </w:pPr>
    </w:p>
    <w:p w14:paraId="76C36989">
      <w:pPr>
        <w:jc w:val="center"/>
        <w:rPr>
          <w:rFonts w:hint="eastAsia" w:ascii="宋体" w:hAnsi="宋体" w:cs="宋体"/>
          <w:b/>
          <w:sz w:val="48"/>
          <w:szCs w:val="48"/>
        </w:rPr>
      </w:pPr>
    </w:p>
    <w:p w14:paraId="753D4BC9">
      <w:pPr>
        <w:jc w:val="center"/>
        <w:rPr>
          <w:rFonts w:hint="eastAsia" w:ascii="宋体" w:hAnsi="宋体" w:cs="宋体"/>
          <w:b/>
          <w:sz w:val="48"/>
          <w:szCs w:val="48"/>
        </w:rPr>
      </w:pPr>
    </w:p>
    <w:bookmarkEnd w:id="134"/>
    <w:p w14:paraId="467FF33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Wingdings 2">
    <w:altName w:val="Wingdings"/>
    <w:panose1 w:val="05020102010507070707"/>
    <w:charset w:val="02"/>
    <w:family w:val="roman"/>
    <w:pitch w:val="default"/>
    <w:sig w:usb0="00000000" w:usb1="00000000" w:usb2="00000000" w:usb3="00000000" w:csb0="80000000" w:csb1="00000000"/>
  </w:font>
  <w:font w:name="Kingsoft U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F3C7BF"/>
    <w:multiLevelType w:val="singleLevel"/>
    <w:tmpl w:val="A2F3C7BF"/>
    <w:lvl w:ilvl="0" w:tentative="0">
      <w:start w:val="1"/>
      <w:numFmt w:val="chineseCounting"/>
      <w:suff w:val="nothing"/>
      <w:lvlText w:val="%1、"/>
      <w:lvlJc w:val="left"/>
      <w:rPr>
        <w:rFonts w:hint="eastAsia"/>
      </w:rPr>
    </w:lvl>
  </w:abstractNum>
  <w:abstractNum w:abstractNumId="1">
    <w:nsid w:val="A972B5CD"/>
    <w:multiLevelType w:val="singleLevel"/>
    <w:tmpl w:val="A972B5CD"/>
    <w:lvl w:ilvl="0" w:tentative="0">
      <w:start w:val="1"/>
      <w:numFmt w:val="decimal"/>
      <w:suff w:val="nothing"/>
      <w:lvlText w:val="（%1）"/>
      <w:lvlJc w:val="left"/>
    </w:lvl>
  </w:abstractNum>
  <w:abstractNum w:abstractNumId="2">
    <w:nsid w:val="EF60D32A"/>
    <w:multiLevelType w:val="singleLevel"/>
    <w:tmpl w:val="EF60D32A"/>
    <w:lvl w:ilvl="0" w:tentative="0">
      <w:start w:val="1"/>
      <w:numFmt w:val="decimal"/>
      <w:suff w:val="space"/>
      <w:lvlText w:val="%1."/>
      <w:lvlJc w:val="left"/>
    </w:lvl>
  </w:abstractNum>
  <w:abstractNum w:abstractNumId="3">
    <w:nsid w:val="00000008"/>
    <w:multiLevelType w:val="multilevel"/>
    <w:tmpl w:val="00000008"/>
    <w:lvl w:ilvl="0" w:tentative="0">
      <w:start w:val="1"/>
      <w:numFmt w:val="decimal"/>
      <w:suff w:val="nothing"/>
      <w:lvlText w:val="%1、"/>
      <w:lvlJc w:val="left"/>
      <w:pPr>
        <w:tabs>
          <w:tab w:val="left" w:pos="0"/>
        </w:tabs>
        <w:ind w:left="0" w:firstLine="0"/>
      </w:pPr>
    </w:lvl>
    <w:lvl w:ilvl="1" w:tentative="0">
      <w:start w:val="1"/>
      <w:numFmt w:val="lowerLetter"/>
      <w:lvlText w:val="%2)"/>
      <w:lvlJc w:val="left"/>
      <w:pPr>
        <w:tabs>
          <w:tab w:val="left" w:pos="0"/>
        </w:tabs>
        <w:ind w:left="0" w:firstLine="0"/>
      </w:pPr>
    </w:lvl>
    <w:lvl w:ilvl="2" w:tentative="0">
      <w:start w:val="1"/>
      <w:numFmt w:val="lowerRoman"/>
      <w:lvlText w:val="%3."/>
      <w:lvlJc w:val="right"/>
      <w:pPr>
        <w:tabs>
          <w:tab w:val="left" w:pos="0"/>
        </w:tabs>
        <w:ind w:left="0" w:firstLine="0"/>
      </w:pPr>
    </w:lvl>
    <w:lvl w:ilvl="3" w:tentative="0">
      <w:start w:val="1"/>
      <w:numFmt w:val="decimal"/>
      <w:lvlText w:val="%4."/>
      <w:lvlJc w:val="left"/>
      <w:pPr>
        <w:tabs>
          <w:tab w:val="left" w:pos="0"/>
        </w:tabs>
        <w:ind w:left="0" w:firstLine="0"/>
      </w:pPr>
    </w:lvl>
    <w:lvl w:ilvl="4" w:tentative="0">
      <w:start w:val="1"/>
      <w:numFmt w:val="lowerLetter"/>
      <w:lvlText w:val="%5)"/>
      <w:lvlJc w:val="left"/>
      <w:pPr>
        <w:tabs>
          <w:tab w:val="left" w:pos="0"/>
        </w:tabs>
        <w:ind w:left="0" w:firstLine="0"/>
      </w:pPr>
    </w:lvl>
    <w:lvl w:ilvl="5" w:tentative="0">
      <w:start w:val="1"/>
      <w:numFmt w:val="lowerRoman"/>
      <w:lvlText w:val="%6."/>
      <w:lvlJc w:val="right"/>
      <w:pPr>
        <w:tabs>
          <w:tab w:val="left" w:pos="0"/>
        </w:tabs>
        <w:ind w:left="0" w:firstLine="0"/>
      </w:pPr>
    </w:lvl>
    <w:lvl w:ilvl="6" w:tentative="0">
      <w:start w:val="1"/>
      <w:numFmt w:val="decimal"/>
      <w:lvlText w:val="%7."/>
      <w:lvlJc w:val="left"/>
      <w:pPr>
        <w:tabs>
          <w:tab w:val="left" w:pos="0"/>
        </w:tabs>
        <w:ind w:left="0" w:firstLine="0"/>
      </w:pPr>
    </w:lvl>
    <w:lvl w:ilvl="7" w:tentative="0">
      <w:start w:val="1"/>
      <w:numFmt w:val="lowerLetter"/>
      <w:lvlText w:val="%8)"/>
      <w:lvlJc w:val="left"/>
      <w:pPr>
        <w:tabs>
          <w:tab w:val="left" w:pos="0"/>
        </w:tabs>
        <w:ind w:left="0" w:firstLine="0"/>
      </w:pPr>
    </w:lvl>
    <w:lvl w:ilvl="8" w:tentative="0">
      <w:start w:val="1"/>
      <w:numFmt w:val="lowerRoman"/>
      <w:lvlText w:val="%9."/>
      <w:lvlJc w:val="right"/>
      <w:pPr>
        <w:tabs>
          <w:tab w:val="left" w:pos="0"/>
        </w:tabs>
        <w:ind w:left="0" w:firstLine="0"/>
      </w:pPr>
    </w:lvl>
  </w:abstractNum>
  <w:abstractNum w:abstractNumId="4">
    <w:nsid w:val="025A5DC8"/>
    <w:multiLevelType w:val="singleLevel"/>
    <w:tmpl w:val="025A5DC8"/>
    <w:lvl w:ilvl="0" w:tentative="0">
      <w:start w:val="1"/>
      <w:numFmt w:val="decimalEnclosedCircleChinese"/>
      <w:suff w:val="space"/>
      <w:lvlText w:val="%1"/>
      <w:lvlJc w:val="left"/>
      <w:rPr>
        <w:rFonts w:hint="eastAsia"/>
      </w:rPr>
    </w:lvl>
  </w:abstractNum>
  <w:abstractNum w:abstractNumId="5">
    <w:nsid w:val="4F1B3413"/>
    <w:multiLevelType w:val="singleLevel"/>
    <w:tmpl w:val="4F1B3413"/>
    <w:lvl w:ilvl="0" w:tentative="0">
      <w:start w:val="1"/>
      <w:numFmt w:val="decimal"/>
      <w:suff w:val="nothing"/>
      <w:lvlText w:val="（%1）"/>
      <w:lvlJc w:val="left"/>
    </w:lvl>
  </w:abstractNum>
  <w:abstractNum w:abstractNumId="6">
    <w:nsid w:val="7B88CE09"/>
    <w:multiLevelType w:val="singleLevel"/>
    <w:tmpl w:val="7B88CE09"/>
    <w:lvl w:ilvl="0" w:tentative="0">
      <w:start w:val="6"/>
      <w:numFmt w:val="chineseCounting"/>
      <w:suff w:val="space"/>
      <w:lvlText w:val="第%1章"/>
      <w:lvlJc w:val="left"/>
      <w:rPr>
        <w:rFonts w:hint="eastAsia"/>
      </w:rPr>
    </w:lvl>
  </w:abstractNum>
  <w:num w:numId="1">
    <w:abstractNumId w:val="1"/>
  </w:num>
  <w:num w:numId="2">
    <w:abstractNumId w:val="5"/>
  </w:num>
  <w:num w:numId="3">
    <w:abstractNumId w:val="3"/>
  </w:num>
  <w:num w:numId="4">
    <w:abstractNumId w:val="2"/>
  </w:num>
  <w:num w:numId="5">
    <w:abstractNumId w:val="4"/>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E3NjdmMjVjNmVmZGI3YzgzYzNjM2Y1MDUzOTVjODcifQ=="/>
  </w:docVars>
  <w:rsids>
    <w:rsidRoot w:val="14690D0F"/>
    <w:rsid w:val="01545A05"/>
    <w:rsid w:val="01C54B55"/>
    <w:rsid w:val="042D690E"/>
    <w:rsid w:val="04651CD8"/>
    <w:rsid w:val="051756C8"/>
    <w:rsid w:val="0582656C"/>
    <w:rsid w:val="07E55EDE"/>
    <w:rsid w:val="09517964"/>
    <w:rsid w:val="09595A6C"/>
    <w:rsid w:val="09A17C56"/>
    <w:rsid w:val="09C07EDA"/>
    <w:rsid w:val="09E244F6"/>
    <w:rsid w:val="0B7849E6"/>
    <w:rsid w:val="0B8B64C8"/>
    <w:rsid w:val="0D951FB6"/>
    <w:rsid w:val="0EB45D35"/>
    <w:rsid w:val="0FDA5C70"/>
    <w:rsid w:val="10FB40F0"/>
    <w:rsid w:val="11286567"/>
    <w:rsid w:val="11313335"/>
    <w:rsid w:val="11A976A8"/>
    <w:rsid w:val="11B322D4"/>
    <w:rsid w:val="123C49C0"/>
    <w:rsid w:val="14690D0F"/>
    <w:rsid w:val="159D39C7"/>
    <w:rsid w:val="159D6CF6"/>
    <w:rsid w:val="15CC605B"/>
    <w:rsid w:val="168B3820"/>
    <w:rsid w:val="18095344"/>
    <w:rsid w:val="18826AEA"/>
    <w:rsid w:val="196842EC"/>
    <w:rsid w:val="1C093B64"/>
    <w:rsid w:val="1C2B0EAC"/>
    <w:rsid w:val="1D9C70F7"/>
    <w:rsid w:val="1ED37517"/>
    <w:rsid w:val="1F470500"/>
    <w:rsid w:val="1F8950E7"/>
    <w:rsid w:val="1F8D32FA"/>
    <w:rsid w:val="21307616"/>
    <w:rsid w:val="226A2E83"/>
    <w:rsid w:val="25652EDE"/>
    <w:rsid w:val="259D0E7A"/>
    <w:rsid w:val="26061115"/>
    <w:rsid w:val="27C052F3"/>
    <w:rsid w:val="28BC1F5F"/>
    <w:rsid w:val="2BB94533"/>
    <w:rsid w:val="2C136339"/>
    <w:rsid w:val="2E812BAE"/>
    <w:rsid w:val="2E9F2106"/>
    <w:rsid w:val="2F3749CF"/>
    <w:rsid w:val="30F32296"/>
    <w:rsid w:val="32F02F31"/>
    <w:rsid w:val="33492641"/>
    <w:rsid w:val="334F40FB"/>
    <w:rsid w:val="33742A92"/>
    <w:rsid w:val="341E0659"/>
    <w:rsid w:val="359009FB"/>
    <w:rsid w:val="36CC7811"/>
    <w:rsid w:val="371F5B92"/>
    <w:rsid w:val="375A594A"/>
    <w:rsid w:val="38EE1CC0"/>
    <w:rsid w:val="3A6D4031"/>
    <w:rsid w:val="3A81320E"/>
    <w:rsid w:val="3AAD5BAB"/>
    <w:rsid w:val="3B070E17"/>
    <w:rsid w:val="3BD835E1"/>
    <w:rsid w:val="3CCF1E09"/>
    <w:rsid w:val="3DD0505D"/>
    <w:rsid w:val="3E740EBA"/>
    <w:rsid w:val="3F0A7128"/>
    <w:rsid w:val="3FD55988"/>
    <w:rsid w:val="407F76A2"/>
    <w:rsid w:val="409B6CE3"/>
    <w:rsid w:val="41EE4ADF"/>
    <w:rsid w:val="44903C04"/>
    <w:rsid w:val="44C24001"/>
    <w:rsid w:val="467A3826"/>
    <w:rsid w:val="47FE17F4"/>
    <w:rsid w:val="49441489"/>
    <w:rsid w:val="49E50EBD"/>
    <w:rsid w:val="49F91415"/>
    <w:rsid w:val="4C7D53DD"/>
    <w:rsid w:val="4D001B6A"/>
    <w:rsid w:val="4D2C295F"/>
    <w:rsid w:val="4DF20231"/>
    <w:rsid w:val="5041429D"/>
    <w:rsid w:val="50C23D07"/>
    <w:rsid w:val="53533B18"/>
    <w:rsid w:val="53901E9A"/>
    <w:rsid w:val="54104D89"/>
    <w:rsid w:val="55545149"/>
    <w:rsid w:val="55AE2AAB"/>
    <w:rsid w:val="56A417B8"/>
    <w:rsid w:val="57572CCF"/>
    <w:rsid w:val="57831D16"/>
    <w:rsid w:val="57B33638"/>
    <w:rsid w:val="5A3612C1"/>
    <w:rsid w:val="5A584D94"/>
    <w:rsid w:val="5C325463"/>
    <w:rsid w:val="5C8E7193"/>
    <w:rsid w:val="5CAE15E3"/>
    <w:rsid w:val="5FAA6092"/>
    <w:rsid w:val="60941FBC"/>
    <w:rsid w:val="662A7F2C"/>
    <w:rsid w:val="66CF348E"/>
    <w:rsid w:val="67395F4D"/>
    <w:rsid w:val="675D1C3B"/>
    <w:rsid w:val="67694A84"/>
    <w:rsid w:val="677B47B7"/>
    <w:rsid w:val="67BD092C"/>
    <w:rsid w:val="67E75CF4"/>
    <w:rsid w:val="685E5C6B"/>
    <w:rsid w:val="68CD1043"/>
    <w:rsid w:val="6ABC0A3B"/>
    <w:rsid w:val="6C3A079D"/>
    <w:rsid w:val="6D45732E"/>
    <w:rsid w:val="6ED44ED9"/>
    <w:rsid w:val="6F1A6664"/>
    <w:rsid w:val="70BC5C25"/>
    <w:rsid w:val="71F3371E"/>
    <w:rsid w:val="72253C9E"/>
    <w:rsid w:val="723D2D95"/>
    <w:rsid w:val="74051691"/>
    <w:rsid w:val="749649DF"/>
    <w:rsid w:val="754206C3"/>
    <w:rsid w:val="77F32441"/>
    <w:rsid w:val="78BB377B"/>
    <w:rsid w:val="78DD2BDC"/>
    <w:rsid w:val="79382508"/>
    <w:rsid w:val="796B01E8"/>
    <w:rsid w:val="797F0137"/>
    <w:rsid w:val="7DBE3D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3"/>
    <w:next w:val="3"/>
    <w:qFormat/>
    <w:uiPriority w:val="0"/>
    <w:pPr>
      <w:spacing w:before="340" w:after="331"/>
      <w:jc w:val="center"/>
      <w:outlineLvl w:val="0"/>
    </w:pPr>
    <w:rPr>
      <w:rFonts w:eastAsia="宋体"/>
      <w:b/>
      <w:sz w:val="44"/>
      <w:szCs w:val="24"/>
    </w:rPr>
  </w:style>
  <w:style w:type="paragraph" w:styleId="5">
    <w:name w:val="heading 2"/>
    <w:basedOn w:val="1"/>
    <w:next w:val="1"/>
    <w:qFormat/>
    <w:uiPriority w:val="0"/>
    <w:pPr>
      <w:keepNext/>
      <w:keepLines/>
      <w:spacing w:line="360" w:lineRule="auto"/>
      <w:ind w:firstLine="0" w:firstLineChars="0"/>
      <w:outlineLvl w:val="1"/>
    </w:pPr>
    <w:rPr>
      <w:b/>
      <w:sz w:val="28"/>
      <w:szCs w:val="20"/>
    </w:rPr>
  </w:style>
  <w:style w:type="paragraph" w:styleId="6">
    <w:name w:val="heading 3"/>
    <w:basedOn w:val="1"/>
    <w:next w:val="1"/>
    <w:qFormat/>
    <w:uiPriority w:val="0"/>
    <w:pPr>
      <w:spacing w:before="100" w:beforeAutospacing="1" w:after="100" w:afterAutospacing="1"/>
      <w:jc w:val="left"/>
      <w:outlineLvl w:val="2"/>
    </w:pPr>
    <w:rPr>
      <w:rFonts w:hint="eastAsia" w:ascii="宋体" w:hAnsi="宋体"/>
      <w:b/>
      <w:kern w:val="0"/>
      <w:sz w:val="27"/>
      <w:szCs w:val="27"/>
    </w:rPr>
  </w:style>
  <w:style w:type="paragraph" w:styleId="7">
    <w:name w:val="heading 4"/>
    <w:basedOn w:val="1"/>
    <w:next w:val="1"/>
    <w:qFormat/>
    <w:uiPriority w:val="0"/>
    <w:pPr>
      <w:keepNext/>
      <w:keepLines/>
      <w:spacing w:line="360" w:lineRule="auto"/>
      <w:outlineLvl w:val="3"/>
    </w:pPr>
    <w:rPr>
      <w:rFonts w:ascii="Arial" w:hAnsi="Arial"/>
      <w:b/>
      <w:bCs/>
      <w:szCs w:val="28"/>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customStyle="1" w:styleId="3">
    <w:name w:val="Default"/>
    <w:basedOn w:val="4"/>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4">
    <w:name w:val="!正文"/>
    <w:qFormat/>
    <w:uiPriority w:val="0"/>
    <w:pPr>
      <w:spacing w:line="360" w:lineRule="auto"/>
      <w:ind w:firstLine="200" w:firstLineChars="200"/>
      <w:jc w:val="both"/>
    </w:pPr>
    <w:rPr>
      <w:rFonts w:ascii="Times New Roman" w:hAnsi="Times New Roman" w:eastAsia="仿宋_GB2312" w:cs="Times New Roman"/>
      <w:kern w:val="2"/>
      <w:sz w:val="28"/>
      <w:szCs w:val="24"/>
      <w:lang w:val="en-US" w:eastAsia="zh-CN" w:bidi="ar-SA"/>
    </w:rPr>
  </w:style>
  <w:style w:type="paragraph" w:styleId="8">
    <w:name w:val="annotation text"/>
    <w:basedOn w:val="1"/>
    <w:qFormat/>
    <w:uiPriority w:val="0"/>
    <w:pPr>
      <w:jc w:val="left"/>
    </w:pPr>
  </w:style>
  <w:style w:type="paragraph" w:styleId="9">
    <w:name w:val="Body Text 3"/>
    <w:basedOn w:val="1"/>
    <w:qFormat/>
    <w:uiPriority w:val="0"/>
    <w:rPr>
      <w:rFonts w:ascii="宋体"/>
      <w:sz w:val="24"/>
      <w:szCs w:val="20"/>
    </w:rPr>
  </w:style>
  <w:style w:type="paragraph" w:styleId="10">
    <w:name w:val="Body Text"/>
    <w:basedOn w:val="1"/>
    <w:next w:val="1"/>
    <w:qFormat/>
    <w:uiPriority w:val="0"/>
    <w:rPr>
      <w:rFonts w:ascii="宋体" w:hAnsi="宋体" w:cs="宋体"/>
      <w:szCs w:val="21"/>
      <w:lang w:eastAsia="en-US" w:bidi="en-US"/>
    </w:rPr>
  </w:style>
  <w:style w:type="paragraph" w:styleId="11">
    <w:name w:val="Body Text Indent"/>
    <w:basedOn w:val="1"/>
    <w:qFormat/>
    <w:uiPriority w:val="0"/>
    <w:pPr>
      <w:spacing w:after="120"/>
      <w:ind w:left="420" w:leftChars="200"/>
    </w:pPr>
  </w:style>
  <w:style w:type="paragraph" w:styleId="12">
    <w:name w:val="Plain Text"/>
    <w:basedOn w:val="1"/>
    <w:qFormat/>
    <w:uiPriority w:val="0"/>
    <w:rPr>
      <w:rFonts w:ascii="宋体" w:hAnsi="Courier New"/>
      <w:szCs w:val="20"/>
    </w:rPr>
  </w:style>
  <w:style w:type="paragraph" w:styleId="13">
    <w:name w:val="Date"/>
    <w:basedOn w:val="1"/>
    <w:next w:val="1"/>
    <w:qFormat/>
    <w:uiPriority w:val="0"/>
    <w:pPr>
      <w:ind w:left="100" w:leftChars="2500"/>
    </w:p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0"/>
  </w:style>
  <w:style w:type="paragraph" w:styleId="1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7">
    <w:name w:val="index 1"/>
    <w:basedOn w:val="1"/>
    <w:next w:val="1"/>
    <w:qFormat/>
    <w:uiPriority w:val="0"/>
    <w:rPr>
      <w:szCs w:val="20"/>
    </w:rPr>
  </w:style>
  <w:style w:type="paragraph" w:styleId="18">
    <w:name w:val="Body Text First Indent"/>
    <w:basedOn w:val="10"/>
    <w:qFormat/>
    <w:uiPriority w:val="0"/>
    <w:pPr>
      <w:spacing w:line="312" w:lineRule="auto"/>
      <w:ind w:firstLine="420"/>
    </w:pPr>
    <w:rPr>
      <w:szCs w:val="24"/>
    </w:rPr>
  </w:style>
  <w:style w:type="paragraph" w:styleId="19">
    <w:name w:val="Body Text First Indent 2"/>
    <w:qFormat/>
    <w:uiPriority w:val="99"/>
    <w:pPr>
      <w:widowControl w:val="0"/>
      <w:spacing w:after="120"/>
      <w:ind w:left="420" w:leftChars="200" w:firstLine="420" w:firstLineChars="200"/>
      <w:jc w:val="both"/>
    </w:pPr>
    <w:rPr>
      <w:rFonts w:ascii="Times New Roman" w:hAnsi="Times New Roman" w:eastAsia="宋体" w:cs="Times New Roman"/>
      <w:kern w:val="2"/>
      <w:sz w:val="21"/>
      <w:szCs w:val="24"/>
      <w:lang w:val="en-US" w:eastAsia="zh-CN" w:bidi="ar-SA"/>
    </w:rPr>
  </w:style>
  <w:style w:type="table" w:styleId="21">
    <w:name w:val="Table Grid"/>
    <w:basedOn w:val="20"/>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Hyperlink"/>
    <w:basedOn w:val="22"/>
    <w:qFormat/>
    <w:uiPriority w:val="99"/>
    <w:rPr>
      <w:color w:val="5D5C5C"/>
      <w:sz w:val="15"/>
      <w:szCs w:val="15"/>
      <w:u w:val="none"/>
    </w:rPr>
  </w:style>
  <w:style w:type="character" w:styleId="25">
    <w:name w:val="annotation reference"/>
    <w:qFormat/>
    <w:uiPriority w:val="99"/>
    <w:rPr>
      <w:sz w:val="21"/>
      <w:szCs w:val="21"/>
    </w:rPr>
  </w:style>
  <w:style w:type="character" w:customStyle="1" w:styleId="26">
    <w:name w:val="标题 1 Char"/>
    <w:qFormat/>
    <w:uiPriority w:val="0"/>
    <w:rPr>
      <w:rFonts w:ascii="宋体" w:hAnsi="Times New Roman" w:eastAsia="宋体" w:cs="Times New Roman"/>
      <w:sz w:val="28"/>
      <w:szCs w:val="24"/>
    </w:rPr>
  </w:style>
  <w:style w:type="paragraph" w:customStyle="1" w:styleId="27">
    <w:name w:val="Char2"/>
    <w:basedOn w:val="1"/>
    <w:qFormat/>
    <w:uiPriority w:val="0"/>
  </w:style>
  <w:style w:type="paragraph" w:customStyle="1" w:styleId="28">
    <w:name w:val="Table Paragraph"/>
    <w:basedOn w:val="1"/>
    <w:qFormat/>
    <w:uiPriority w:val="1"/>
    <w:rPr>
      <w:rFonts w:ascii="宋体" w:hAnsi="宋体" w:cs="宋体"/>
      <w:lang w:eastAsia="en-US" w:bidi="en-US"/>
    </w:rPr>
  </w:style>
  <w:style w:type="paragraph" w:customStyle="1" w:styleId="29">
    <w:name w:val="p0"/>
    <w:basedOn w:val="1"/>
    <w:qFormat/>
    <w:uiPriority w:val="0"/>
    <w:pPr>
      <w:widowControl/>
      <w:spacing w:before="100" w:beforeAutospacing="1" w:after="100" w:afterAutospacing="1"/>
      <w:jc w:val="left"/>
    </w:pPr>
    <w:rPr>
      <w:rFonts w:ascii="宋体" w:hAnsi="宋体" w:cs="宋体"/>
      <w:kern w:val="0"/>
      <w:sz w:val="24"/>
    </w:rPr>
  </w:style>
  <w:style w:type="paragraph" w:customStyle="1" w:styleId="30">
    <w:name w:val="xl3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31">
    <w:name w:val="Char Char Char Char Char Char Char1 Char"/>
    <w:basedOn w:val="1"/>
    <w:qFormat/>
    <w:uiPriority w:val="0"/>
    <w:rPr>
      <w:rFonts w:ascii="Tahoma" w:hAnsi="Tahoma"/>
      <w:sz w:val="24"/>
      <w:szCs w:val="20"/>
    </w:rPr>
  </w:style>
  <w:style w:type="paragraph" w:customStyle="1" w:styleId="32">
    <w:name w:val="D&amp;L"/>
    <w:basedOn w:val="14"/>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33">
    <w:name w:val="Table Text"/>
    <w:basedOn w:val="1"/>
    <w:autoRedefine/>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36</Pages>
  <Words>8070</Words>
  <Characters>8394</Characters>
  <Lines>0</Lines>
  <Paragraphs>0</Paragraphs>
  <TotalTime>4</TotalTime>
  <ScaleCrop>false</ScaleCrop>
  <LinksUpToDate>false</LinksUpToDate>
  <CharactersWithSpaces>9693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2022-12-25T14:17:00Z</dcterms:created>
  <dc:creator>蓝孩子</dc:creator>
  <cp:lastModifiedBy>张靖驰</cp:lastModifiedBy>
  <dcterms:modified xsi:type="dcterms:W3CDTF">2026-10-09T08:27:23Z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C6B8DD2909714EA385790161F7CDC827_13</vt:lpwstr>
  </property>
  <property fmtid="{D5CDD505-2E9C-101B-9397-08002B2CF9AE}" pid="4" name="KSOTemplateDocerSaveRecord">
    <vt:lpwstr>eyJoZGlkIjoiYWVjYzQ0ZmEwYTE0ZWUxZjVhMDQyZDQxZjU3OWRjYmYiLCJ1c2VySWQiOiI2NTA2MTczMDUifQ==</vt:lpwstr>
  </property>
</Properties>
</file>